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FEC" w:rsidRPr="00F35066" w:rsidRDefault="00F35066">
      <w:pPr>
        <w:widowControl w:val="0"/>
        <w:spacing w:line="510" w:lineRule="exact"/>
        <w:ind w:firstLineChars="0" w:firstLine="0"/>
        <w:jc w:val="left"/>
        <w:rPr>
          <w:rFonts w:ascii="黑体" w:eastAsia="黑体" w:hAnsi="黑体"/>
          <w:szCs w:val="32"/>
        </w:rPr>
      </w:pPr>
      <w:r w:rsidRPr="00F35066">
        <w:rPr>
          <w:rFonts w:ascii="黑体" w:eastAsia="黑体" w:hAnsi="黑体" w:hint="eastAsia"/>
          <w:szCs w:val="32"/>
        </w:rPr>
        <w:t>附件</w:t>
      </w:r>
    </w:p>
    <w:p w:rsidR="00AB6FEC" w:rsidRDefault="00343400">
      <w:pPr>
        <w:widowControl w:val="0"/>
        <w:spacing w:line="510" w:lineRule="exact"/>
        <w:ind w:firstLineChars="0" w:firstLine="0"/>
        <w:jc w:val="center"/>
        <w:rPr>
          <w:rFonts w:ascii="方正小标宋简体" w:eastAsia="方正小标宋简体" w:hAnsi="华文中宋"/>
          <w:b/>
          <w:bCs/>
          <w:sz w:val="44"/>
          <w:szCs w:val="44"/>
        </w:rPr>
      </w:pPr>
      <w:r w:rsidRPr="00343400">
        <w:rPr>
          <w:rFonts w:ascii="方正小标宋简体" w:eastAsia="方正小标宋简体" w:hAnsi="华文中宋" w:hint="eastAsia"/>
          <w:b/>
          <w:bCs/>
          <w:sz w:val="44"/>
          <w:szCs w:val="44"/>
        </w:rPr>
        <w:t>淮安市供销领域依法分类处理信访诉求法定途径清单</w:t>
      </w:r>
    </w:p>
    <w:p w:rsidR="00AB6FEC" w:rsidRDefault="00AB6FEC">
      <w:pPr>
        <w:widowControl w:val="0"/>
        <w:spacing w:line="240" w:lineRule="exact"/>
        <w:ind w:firstLine="405"/>
        <w:rPr>
          <w:rFonts w:hAnsi="宋体"/>
          <w:sz w:val="21"/>
          <w:szCs w:val="21"/>
        </w:rPr>
      </w:pPr>
    </w:p>
    <w:p w:rsidR="00AB6FEC" w:rsidRDefault="00AB6FEC">
      <w:pPr>
        <w:widowControl w:val="0"/>
        <w:spacing w:line="240" w:lineRule="exact"/>
        <w:ind w:firstLine="405"/>
        <w:rPr>
          <w:rFonts w:hAnsi="宋体"/>
          <w:sz w:val="21"/>
          <w:szCs w:val="21"/>
        </w:rPr>
      </w:pPr>
    </w:p>
    <w:p w:rsidR="00AB6FEC" w:rsidRDefault="00AB6FEC">
      <w:pPr>
        <w:widowControl w:val="0"/>
        <w:spacing w:line="240" w:lineRule="exact"/>
        <w:ind w:firstLine="405"/>
        <w:rPr>
          <w:rFonts w:hAnsi="宋体"/>
          <w:sz w:val="21"/>
          <w:szCs w:val="21"/>
        </w:rPr>
      </w:pPr>
    </w:p>
    <w:tbl>
      <w:tblPr>
        <w:tblW w:w="13477" w:type="dxa"/>
        <w:jc w:val="center"/>
        <w:tblInd w:w="1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660"/>
        <w:gridCol w:w="664"/>
        <w:gridCol w:w="426"/>
        <w:gridCol w:w="425"/>
        <w:gridCol w:w="425"/>
        <w:gridCol w:w="425"/>
        <w:gridCol w:w="426"/>
        <w:gridCol w:w="425"/>
        <w:gridCol w:w="425"/>
        <w:gridCol w:w="3119"/>
        <w:gridCol w:w="3402"/>
        <w:gridCol w:w="850"/>
        <w:gridCol w:w="1340"/>
      </w:tblGrid>
      <w:tr w:rsidR="00AB6FEC">
        <w:trPr>
          <w:trHeight w:val="158"/>
          <w:jc w:val="center"/>
        </w:trPr>
        <w:tc>
          <w:tcPr>
            <w:tcW w:w="465" w:type="dxa"/>
            <w:vMerge w:val="restart"/>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序号</w:t>
            </w:r>
          </w:p>
        </w:tc>
        <w:tc>
          <w:tcPr>
            <w:tcW w:w="660"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信访事项类别</w:t>
            </w:r>
          </w:p>
        </w:tc>
        <w:tc>
          <w:tcPr>
            <w:tcW w:w="664"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市总社负责处理的主要职能机构</w:t>
            </w:r>
          </w:p>
        </w:tc>
        <w:tc>
          <w:tcPr>
            <w:tcW w:w="2977" w:type="dxa"/>
            <w:gridSpan w:val="7"/>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处理途径</w:t>
            </w:r>
          </w:p>
        </w:tc>
        <w:tc>
          <w:tcPr>
            <w:tcW w:w="3119"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受理的法定依据</w:t>
            </w:r>
          </w:p>
        </w:tc>
        <w:tc>
          <w:tcPr>
            <w:tcW w:w="3402"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法定时效要求</w:t>
            </w:r>
          </w:p>
        </w:tc>
        <w:tc>
          <w:tcPr>
            <w:tcW w:w="850"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处理基本流程</w:t>
            </w:r>
          </w:p>
        </w:tc>
        <w:tc>
          <w:tcPr>
            <w:tcW w:w="1340"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备注</w:t>
            </w:r>
          </w:p>
        </w:tc>
      </w:tr>
      <w:tr w:rsidR="00AB6FEC">
        <w:trPr>
          <w:trHeight w:val="268"/>
          <w:jc w:val="center"/>
        </w:trPr>
        <w:tc>
          <w:tcPr>
            <w:tcW w:w="465" w:type="dxa"/>
            <w:vMerge/>
            <w:vAlign w:val="center"/>
          </w:tcPr>
          <w:p w:rsidR="00AB6FEC" w:rsidRDefault="00AB6FEC">
            <w:pPr>
              <w:widowControl w:val="0"/>
              <w:spacing w:line="240" w:lineRule="exact"/>
              <w:ind w:firstLineChars="0" w:firstLine="0"/>
              <w:jc w:val="center"/>
              <w:rPr>
                <w:rFonts w:hAnsi="宋体"/>
                <w:sz w:val="21"/>
                <w:szCs w:val="21"/>
              </w:rPr>
            </w:pPr>
          </w:p>
        </w:tc>
        <w:tc>
          <w:tcPr>
            <w:tcW w:w="66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664"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2552" w:type="dxa"/>
            <w:gridSpan w:val="6"/>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涉法涉诉信访</w:t>
            </w:r>
          </w:p>
        </w:tc>
        <w:tc>
          <w:tcPr>
            <w:tcW w:w="425"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普通信访</w:t>
            </w:r>
          </w:p>
        </w:tc>
        <w:tc>
          <w:tcPr>
            <w:tcW w:w="3119"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3402"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85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134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r>
      <w:tr w:rsidR="00AB6FEC">
        <w:trPr>
          <w:trHeight w:val="563"/>
          <w:jc w:val="center"/>
        </w:trPr>
        <w:tc>
          <w:tcPr>
            <w:tcW w:w="465" w:type="dxa"/>
            <w:vMerge/>
            <w:vAlign w:val="center"/>
          </w:tcPr>
          <w:p w:rsidR="00AB6FEC" w:rsidRDefault="00AB6FEC">
            <w:pPr>
              <w:widowControl w:val="0"/>
              <w:spacing w:line="240" w:lineRule="exact"/>
              <w:ind w:firstLineChars="0" w:firstLine="0"/>
              <w:jc w:val="center"/>
              <w:rPr>
                <w:rFonts w:hAnsi="宋体"/>
                <w:sz w:val="21"/>
                <w:szCs w:val="21"/>
              </w:rPr>
            </w:pPr>
          </w:p>
        </w:tc>
        <w:tc>
          <w:tcPr>
            <w:tcW w:w="66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664"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6" w:type="dxa"/>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诉讼</w:t>
            </w:r>
          </w:p>
        </w:tc>
        <w:tc>
          <w:tcPr>
            <w:tcW w:w="425" w:type="dxa"/>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调解仲裁</w:t>
            </w:r>
          </w:p>
        </w:tc>
        <w:tc>
          <w:tcPr>
            <w:tcW w:w="425" w:type="dxa"/>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行政复议</w:t>
            </w:r>
          </w:p>
        </w:tc>
        <w:tc>
          <w:tcPr>
            <w:tcW w:w="425" w:type="dxa"/>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检举控告</w:t>
            </w:r>
          </w:p>
        </w:tc>
        <w:tc>
          <w:tcPr>
            <w:tcW w:w="426" w:type="dxa"/>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申诉</w:t>
            </w:r>
          </w:p>
        </w:tc>
        <w:tc>
          <w:tcPr>
            <w:tcW w:w="425" w:type="dxa"/>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政府信息公开</w:t>
            </w:r>
          </w:p>
        </w:tc>
        <w:tc>
          <w:tcPr>
            <w:tcW w:w="425" w:type="dxa"/>
            <w:vMerge/>
            <w:shd w:val="clear" w:color="auto" w:fill="auto"/>
            <w:vAlign w:val="center"/>
          </w:tcPr>
          <w:p w:rsidR="00AB6FEC" w:rsidRDefault="00AB6FEC">
            <w:pPr>
              <w:widowControl w:val="0"/>
              <w:spacing w:line="240" w:lineRule="exact"/>
              <w:ind w:firstLineChars="0" w:firstLine="0"/>
              <w:jc w:val="center"/>
              <w:rPr>
                <w:rFonts w:hAnsi="宋体"/>
                <w:b/>
                <w:sz w:val="21"/>
                <w:szCs w:val="21"/>
              </w:rPr>
            </w:pPr>
          </w:p>
        </w:tc>
        <w:tc>
          <w:tcPr>
            <w:tcW w:w="3119"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3402"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85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134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r>
      <w:tr w:rsidR="00AB6FEC">
        <w:trPr>
          <w:trHeight w:val="5025"/>
          <w:jc w:val="center"/>
        </w:trPr>
        <w:tc>
          <w:tcPr>
            <w:tcW w:w="465" w:type="dxa"/>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1</w:t>
            </w:r>
          </w:p>
        </w:tc>
        <w:tc>
          <w:tcPr>
            <w:tcW w:w="660"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政府信息公开管理</w:t>
            </w:r>
          </w:p>
        </w:tc>
        <w:tc>
          <w:tcPr>
            <w:tcW w:w="664"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办公室</w:t>
            </w:r>
          </w:p>
        </w:tc>
        <w:tc>
          <w:tcPr>
            <w:tcW w:w="426"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w:t>
            </w:r>
          </w:p>
        </w:tc>
        <w:tc>
          <w:tcPr>
            <w:tcW w:w="425"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5"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w:t>
            </w:r>
          </w:p>
        </w:tc>
        <w:tc>
          <w:tcPr>
            <w:tcW w:w="425"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w:t>
            </w:r>
          </w:p>
        </w:tc>
        <w:tc>
          <w:tcPr>
            <w:tcW w:w="426" w:type="dxa"/>
            <w:vAlign w:val="center"/>
          </w:tcPr>
          <w:p w:rsidR="00AB6FEC" w:rsidRDefault="00AB6FEC">
            <w:pPr>
              <w:widowControl w:val="0"/>
              <w:spacing w:line="240" w:lineRule="exact"/>
              <w:ind w:firstLineChars="0" w:firstLine="0"/>
              <w:jc w:val="center"/>
              <w:rPr>
                <w:rFonts w:hAnsi="宋体"/>
                <w:sz w:val="21"/>
                <w:szCs w:val="21"/>
              </w:rPr>
            </w:pPr>
          </w:p>
        </w:tc>
        <w:tc>
          <w:tcPr>
            <w:tcW w:w="425"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w:t>
            </w:r>
          </w:p>
        </w:tc>
        <w:tc>
          <w:tcPr>
            <w:tcW w:w="425"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3119" w:type="dxa"/>
            <w:shd w:val="clear" w:color="auto" w:fill="auto"/>
            <w:vAlign w:val="center"/>
          </w:tcPr>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《中华人民共和国行政诉讼法》；</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《中华人民共和国行政复议法》；</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《中华人民共和国行政复议法实施条例》；</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《中华人民共和国政府信息公开条例》</w:t>
            </w:r>
          </w:p>
        </w:tc>
        <w:tc>
          <w:tcPr>
            <w:tcW w:w="3402" w:type="dxa"/>
            <w:shd w:val="clear" w:color="auto" w:fill="auto"/>
            <w:vAlign w:val="center"/>
          </w:tcPr>
          <w:p w:rsidR="00AB6FEC" w:rsidRDefault="00853B37">
            <w:pPr>
              <w:pStyle w:val="a7"/>
              <w:widowControl w:val="0"/>
              <w:spacing w:before="0" w:beforeAutospacing="0" w:after="0" w:afterAutospacing="0" w:line="240" w:lineRule="exact"/>
              <w:ind w:firstLineChars="200" w:firstLine="405"/>
              <w:jc w:val="both"/>
              <w:rPr>
                <w:rFonts w:ascii="仿宋_GB2312" w:eastAsia="仿宋_GB2312" w:hAnsi="ˎ̥" w:hint="eastAsia"/>
                <w:sz w:val="21"/>
                <w:szCs w:val="21"/>
              </w:rPr>
            </w:pPr>
            <w:r>
              <w:rPr>
                <w:rFonts w:ascii="仿宋_GB2312" w:eastAsia="仿宋_GB2312" w:hAnsi="ˎ̥" w:hint="eastAsia"/>
                <w:sz w:val="21"/>
                <w:szCs w:val="21"/>
              </w:rPr>
              <w:t>《行政诉讼法》：公民、法人或者其他组织不服复议决定的，可以在收到复议决定书之日起十五日内向人民法院提起诉讼。复议机关逾期不作决定的，申请人可以在复议期满之日起十五日内向人民法院提起诉讼。法律另有规定的除外。公民、法人或者其他组织直接向人民法院提起诉讼的，应当自知道或者应当知道作出行政行为之日起六个月内提出。法律另有规定的除外。因不动产提起诉讼的案件自行政行为作出之日起超过二十年，其他案件自行政行为作出之日起超过五年提起诉讼的，人民法院不予受理。</w:t>
            </w:r>
          </w:p>
          <w:p w:rsidR="00AB6FEC" w:rsidRDefault="00853B37">
            <w:pPr>
              <w:pStyle w:val="a7"/>
              <w:widowControl w:val="0"/>
              <w:spacing w:before="0" w:beforeAutospacing="0" w:after="0" w:afterAutospacing="0" w:line="240" w:lineRule="exact"/>
              <w:ind w:firstLineChars="200" w:firstLine="405"/>
              <w:jc w:val="both"/>
              <w:rPr>
                <w:sz w:val="21"/>
                <w:szCs w:val="21"/>
              </w:rPr>
            </w:pPr>
            <w:r>
              <w:rPr>
                <w:rFonts w:ascii="仿宋_GB2312" w:eastAsia="仿宋_GB2312" w:hAnsi="ˎ̥" w:hint="eastAsia"/>
                <w:sz w:val="21"/>
                <w:szCs w:val="21"/>
              </w:rPr>
              <w:t>《行政复议法》：公民、法人或者其他组织认为具体行政行为侵犯其合法权益的，可以自知道该具体行政行为之日起六十日内提出行政复议申请；但是法律规定的申请期限超过六十日的除外。</w:t>
            </w:r>
          </w:p>
        </w:tc>
        <w:tc>
          <w:tcPr>
            <w:tcW w:w="850" w:type="dxa"/>
            <w:shd w:val="clear" w:color="auto" w:fill="auto"/>
            <w:vAlign w:val="center"/>
          </w:tcPr>
          <w:p w:rsidR="00AB6FEC" w:rsidRDefault="00853B37">
            <w:pPr>
              <w:widowControl w:val="0"/>
              <w:spacing w:line="240" w:lineRule="exact"/>
              <w:ind w:firstLineChars="0" w:firstLine="0"/>
              <w:rPr>
                <w:rFonts w:hAnsi="宋体"/>
                <w:sz w:val="21"/>
                <w:szCs w:val="21"/>
              </w:rPr>
            </w:pPr>
            <w:r>
              <w:rPr>
                <w:rFonts w:hAnsi="宋体" w:hint="eastAsia"/>
                <w:sz w:val="21"/>
                <w:szCs w:val="21"/>
              </w:rPr>
              <w:t>信访机构→政府信息公开管理机构→信访人→举报、行政复议、行政诉讼</w:t>
            </w:r>
          </w:p>
        </w:tc>
        <w:tc>
          <w:tcPr>
            <w:tcW w:w="1340" w:type="dxa"/>
            <w:shd w:val="clear" w:color="auto" w:fill="auto"/>
            <w:vAlign w:val="center"/>
          </w:tcPr>
          <w:p w:rsidR="00AB6FEC" w:rsidRDefault="00853B37">
            <w:pPr>
              <w:widowControl w:val="0"/>
              <w:spacing w:line="240" w:lineRule="exact"/>
              <w:ind w:firstLineChars="0" w:firstLine="0"/>
              <w:rPr>
                <w:rFonts w:hAnsi="宋体"/>
                <w:sz w:val="21"/>
                <w:szCs w:val="21"/>
              </w:rPr>
            </w:pPr>
            <w:r>
              <w:rPr>
                <w:rFonts w:hAnsi="宋体" w:hint="eastAsia"/>
                <w:sz w:val="21"/>
                <w:szCs w:val="21"/>
              </w:rPr>
              <w:t>市总社和县级社分别受理政府信息公开申请事项，市总社可以开展行政复议。</w:t>
            </w:r>
          </w:p>
        </w:tc>
      </w:tr>
      <w:tr w:rsidR="00AB6FEC">
        <w:trPr>
          <w:trHeight w:val="158"/>
          <w:jc w:val="center"/>
        </w:trPr>
        <w:tc>
          <w:tcPr>
            <w:tcW w:w="465" w:type="dxa"/>
            <w:vMerge w:val="restart"/>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lastRenderedPageBreak/>
              <w:t>序号</w:t>
            </w:r>
          </w:p>
        </w:tc>
        <w:tc>
          <w:tcPr>
            <w:tcW w:w="660"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信访事项类别</w:t>
            </w:r>
          </w:p>
        </w:tc>
        <w:tc>
          <w:tcPr>
            <w:tcW w:w="664"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市总社负责处理的主要职能机构</w:t>
            </w:r>
          </w:p>
        </w:tc>
        <w:tc>
          <w:tcPr>
            <w:tcW w:w="2977" w:type="dxa"/>
            <w:gridSpan w:val="7"/>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处理途径</w:t>
            </w:r>
          </w:p>
        </w:tc>
        <w:tc>
          <w:tcPr>
            <w:tcW w:w="3119"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法定受理依据</w:t>
            </w:r>
          </w:p>
        </w:tc>
        <w:tc>
          <w:tcPr>
            <w:tcW w:w="3402"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法定受理时效</w:t>
            </w:r>
          </w:p>
        </w:tc>
        <w:tc>
          <w:tcPr>
            <w:tcW w:w="850"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处理基本流程</w:t>
            </w:r>
          </w:p>
        </w:tc>
        <w:tc>
          <w:tcPr>
            <w:tcW w:w="1340"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备注</w:t>
            </w:r>
          </w:p>
        </w:tc>
      </w:tr>
      <w:tr w:rsidR="00AB6FEC">
        <w:trPr>
          <w:trHeight w:val="268"/>
          <w:jc w:val="center"/>
        </w:trPr>
        <w:tc>
          <w:tcPr>
            <w:tcW w:w="465" w:type="dxa"/>
            <w:vMerge/>
            <w:vAlign w:val="center"/>
          </w:tcPr>
          <w:p w:rsidR="00AB6FEC" w:rsidRDefault="00AB6FEC">
            <w:pPr>
              <w:widowControl w:val="0"/>
              <w:spacing w:line="240" w:lineRule="exact"/>
              <w:ind w:firstLineChars="0" w:firstLine="0"/>
              <w:jc w:val="center"/>
              <w:rPr>
                <w:rFonts w:hAnsi="宋体"/>
                <w:sz w:val="21"/>
                <w:szCs w:val="21"/>
              </w:rPr>
            </w:pPr>
          </w:p>
        </w:tc>
        <w:tc>
          <w:tcPr>
            <w:tcW w:w="66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664"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2552" w:type="dxa"/>
            <w:gridSpan w:val="6"/>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涉法涉诉信访</w:t>
            </w:r>
          </w:p>
        </w:tc>
        <w:tc>
          <w:tcPr>
            <w:tcW w:w="425"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普通信访</w:t>
            </w:r>
          </w:p>
        </w:tc>
        <w:tc>
          <w:tcPr>
            <w:tcW w:w="3119"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3402"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85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134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r>
      <w:tr w:rsidR="00AB6FEC">
        <w:trPr>
          <w:trHeight w:val="563"/>
          <w:jc w:val="center"/>
        </w:trPr>
        <w:tc>
          <w:tcPr>
            <w:tcW w:w="465" w:type="dxa"/>
            <w:vMerge/>
            <w:vAlign w:val="center"/>
          </w:tcPr>
          <w:p w:rsidR="00AB6FEC" w:rsidRDefault="00AB6FEC">
            <w:pPr>
              <w:widowControl w:val="0"/>
              <w:spacing w:line="240" w:lineRule="exact"/>
              <w:ind w:firstLineChars="0" w:firstLine="0"/>
              <w:jc w:val="center"/>
              <w:rPr>
                <w:rFonts w:hAnsi="宋体"/>
                <w:sz w:val="21"/>
                <w:szCs w:val="21"/>
              </w:rPr>
            </w:pPr>
          </w:p>
        </w:tc>
        <w:tc>
          <w:tcPr>
            <w:tcW w:w="66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664"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6" w:type="dxa"/>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诉讼</w:t>
            </w:r>
          </w:p>
        </w:tc>
        <w:tc>
          <w:tcPr>
            <w:tcW w:w="425" w:type="dxa"/>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调解仲裁</w:t>
            </w:r>
          </w:p>
        </w:tc>
        <w:tc>
          <w:tcPr>
            <w:tcW w:w="425" w:type="dxa"/>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行政复议</w:t>
            </w:r>
          </w:p>
        </w:tc>
        <w:tc>
          <w:tcPr>
            <w:tcW w:w="425" w:type="dxa"/>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检举控告</w:t>
            </w:r>
          </w:p>
        </w:tc>
        <w:tc>
          <w:tcPr>
            <w:tcW w:w="426" w:type="dxa"/>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申诉</w:t>
            </w:r>
          </w:p>
        </w:tc>
        <w:tc>
          <w:tcPr>
            <w:tcW w:w="425" w:type="dxa"/>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政府信息公开</w:t>
            </w:r>
          </w:p>
        </w:tc>
        <w:tc>
          <w:tcPr>
            <w:tcW w:w="425" w:type="dxa"/>
            <w:vMerge/>
            <w:shd w:val="clear" w:color="auto" w:fill="auto"/>
            <w:vAlign w:val="center"/>
          </w:tcPr>
          <w:p w:rsidR="00AB6FEC" w:rsidRDefault="00AB6FEC">
            <w:pPr>
              <w:widowControl w:val="0"/>
              <w:spacing w:line="240" w:lineRule="exact"/>
              <w:ind w:firstLineChars="0" w:firstLine="0"/>
              <w:jc w:val="center"/>
              <w:rPr>
                <w:rFonts w:hAnsi="宋体"/>
                <w:b/>
                <w:sz w:val="21"/>
                <w:szCs w:val="21"/>
              </w:rPr>
            </w:pPr>
          </w:p>
        </w:tc>
        <w:tc>
          <w:tcPr>
            <w:tcW w:w="3119"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3402"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85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134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r>
      <w:tr w:rsidR="00AB6FEC">
        <w:trPr>
          <w:trHeight w:val="6828"/>
          <w:jc w:val="center"/>
        </w:trPr>
        <w:tc>
          <w:tcPr>
            <w:tcW w:w="465" w:type="dxa"/>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2</w:t>
            </w:r>
          </w:p>
        </w:tc>
        <w:tc>
          <w:tcPr>
            <w:tcW w:w="660"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干部人事管理</w:t>
            </w:r>
          </w:p>
        </w:tc>
        <w:tc>
          <w:tcPr>
            <w:tcW w:w="664"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组织人事处</w:t>
            </w:r>
          </w:p>
        </w:tc>
        <w:tc>
          <w:tcPr>
            <w:tcW w:w="426"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w:t>
            </w:r>
          </w:p>
        </w:tc>
        <w:tc>
          <w:tcPr>
            <w:tcW w:w="425"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w:t>
            </w:r>
          </w:p>
        </w:tc>
        <w:tc>
          <w:tcPr>
            <w:tcW w:w="425"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w:t>
            </w:r>
          </w:p>
        </w:tc>
        <w:tc>
          <w:tcPr>
            <w:tcW w:w="425"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w:t>
            </w:r>
          </w:p>
        </w:tc>
        <w:tc>
          <w:tcPr>
            <w:tcW w:w="426" w:type="dxa"/>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w:t>
            </w:r>
          </w:p>
        </w:tc>
        <w:tc>
          <w:tcPr>
            <w:tcW w:w="425"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5"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w:t>
            </w:r>
          </w:p>
        </w:tc>
        <w:tc>
          <w:tcPr>
            <w:tcW w:w="3119" w:type="dxa"/>
            <w:shd w:val="clear" w:color="auto" w:fill="auto"/>
            <w:vAlign w:val="center"/>
          </w:tcPr>
          <w:p w:rsidR="00AB6FEC" w:rsidRDefault="00853B37">
            <w:pPr>
              <w:widowControl w:val="0"/>
              <w:spacing w:line="240" w:lineRule="exact"/>
              <w:ind w:firstLineChars="0" w:firstLine="0"/>
              <w:rPr>
                <w:rFonts w:hAnsi="宋体"/>
                <w:sz w:val="21"/>
                <w:szCs w:val="21"/>
              </w:rPr>
            </w:pPr>
            <w:r>
              <w:rPr>
                <w:rFonts w:hAnsi="宋体" w:hint="eastAsia"/>
                <w:sz w:val="21"/>
                <w:szCs w:val="21"/>
              </w:rPr>
              <w:t>《事业单位领导人员管理暂行规定》；</w:t>
            </w:r>
          </w:p>
          <w:p w:rsidR="00AB6FEC" w:rsidRDefault="00853B37">
            <w:pPr>
              <w:widowControl w:val="0"/>
              <w:spacing w:line="240" w:lineRule="exact"/>
              <w:ind w:firstLineChars="0" w:firstLine="0"/>
              <w:rPr>
                <w:rFonts w:hAnsi="宋体"/>
                <w:sz w:val="21"/>
                <w:szCs w:val="21"/>
              </w:rPr>
            </w:pPr>
            <w:r>
              <w:rPr>
                <w:rFonts w:hAnsi="宋体" w:hint="eastAsia"/>
                <w:sz w:val="21"/>
                <w:szCs w:val="21"/>
              </w:rPr>
              <w:t>《事业单位人事管理条例》；</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《中华人民共和国劳动法》；</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《中华人民共和国劳动合同法》；</w:t>
            </w:r>
          </w:p>
          <w:p w:rsidR="00AB6FEC" w:rsidRDefault="00853B37">
            <w:pPr>
              <w:widowControl w:val="0"/>
              <w:spacing w:line="240" w:lineRule="exact"/>
              <w:ind w:firstLineChars="0" w:firstLine="0"/>
              <w:rPr>
                <w:rFonts w:hAnsi="宋体"/>
                <w:sz w:val="21"/>
                <w:szCs w:val="21"/>
              </w:rPr>
            </w:pPr>
            <w:r>
              <w:rPr>
                <w:rFonts w:hAnsi="宋体" w:hint="eastAsia"/>
                <w:sz w:val="21"/>
                <w:szCs w:val="21"/>
              </w:rPr>
              <w:t>《人事争议处理规定》；</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《中华人民共和国行政诉讼法》；</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《中华人民共和国民法通则》；</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《中华人民共和国民事诉讼法》；</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《中华人民共和国行政复议法》；</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《中华人民共和国行政复议法实施条例》；</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《中华人民共和国公务员法》；</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《中华人民共和国行政监察法》；</w:t>
            </w:r>
          </w:p>
          <w:p w:rsidR="00AB6FEC" w:rsidRDefault="00853B37">
            <w:pPr>
              <w:widowControl w:val="0"/>
              <w:spacing w:line="240" w:lineRule="exact"/>
              <w:ind w:firstLineChars="0" w:firstLine="0"/>
              <w:rPr>
                <w:rFonts w:hAnsi="宋体"/>
                <w:sz w:val="21"/>
                <w:szCs w:val="21"/>
              </w:rPr>
            </w:pPr>
            <w:r>
              <w:rPr>
                <w:rFonts w:hAnsi="宋体" w:hint="eastAsia"/>
                <w:sz w:val="21"/>
                <w:szCs w:val="21"/>
              </w:rPr>
              <w:t>《</w:t>
            </w:r>
            <w:r>
              <w:rPr>
                <w:rFonts w:hAnsi="宋体"/>
                <w:sz w:val="21"/>
                <w:szCs w:val="21"/>
              </w:rPr>
              <w:t>党政领导干部选拔任用工作条例</w:t>
            </w:r>
            <w:r>
              <w:rPr>
                <w:rFonts w:hAnsi="宋体" w:hint="eastAsia"/>
                <w:sz w:val="21"/>
                <w:szCs w:val="21"/>
              </w:rPr>
              <w:t>》；</w:t>
            </w:r>
          </w:p>
          <w:p w:rsidR="00AB6FEC" w:rsidRDefault="00853B37">
            <w:pPr>
              <w:widowControl w:val="0"/>
              <w:spacing w:line="240" w:lineRule="exact"/>
              <w:ind w:firstLineChars="0" w:firstLine="0"/>
              <w:rPr>
                <w:rFonts w:hAnsi="宋体"/>
                <w:sz w:val="21"/>
                <w:szCs w:val="21"/>
              </w:rPr>
            </w:pPr>
            <w:r>
              <w:rPr>
                <w:rFonts w:hAnsi="宋体" w:hint="eastAsia"/>
                <w:sz w:val="21"/>
                <w:szCs w:val="21"/>
              </w:rPr>
              <w:t>《</w:t>
            </w:r>
            <w:r>
              <w:rPr>
                <w:rFonts w:hAnsi="宋体"/>
                <w:sz w:val="21"/>
                <w:szCs w:val="21"/>
              </w:rPr>
              <w:t>行政机关公务员处分条例</w:t>
            </w:r>
            <w:r>
              <w:rPr>
                <w:rFonts w:hAnsi="宋体" w:hint="eastAsia"/>
                <w:sz w:val="21"/>
                <w:szCs w:val="21"/>
              </w:rPr>
              <w:t>》；</w:t>
            </w:r>
          </w:p>
          <w:p w:rsidR="00AB6FEC" w:rsidRDefault="00853B37">
            <w:pPr>
              <w:widowControl w:val="0"/>
              <w:spacing w:line="240" w:lineRule="exact"/>
              <w:ind w:firstLineChars="0" w:firstLine="0"/>
              <w:rPr>
                <w:rFonts w:hAnsi="宋体"/>
                <w:sz w:val="21"/>
                <w:szCs w:val="21"/>
              </w:rPr>
            </w:pPr>
            <w:r>
              <w:rPr>
                <w:rFonts w:hAnsi="宋体" w:hint="eastAsia"/>
                <w:sz w:val="21"/>
                <w:szCs w:val="21"/>
              </w:rPr>
              <w:t>《事业单位工作人员处分暂行规定》；</w:t>
            </w:r>
          </w:p>
          <w:p w:rsidR="00AB6FEC" w:rsidRDefault="00853B37">
            <w:pPr>
              <w:widowControl w:val="0"/>
              <w:spacing w:line="240" w:lineRule="exact"/>
              <w:ind w:firstLineChars="0" w:firstLine="0"/>
              <w:rPr>
                <w:rFonts w:hAnsi="宋体"/>
                <w:sz w:val="21"/>
                <w:szCs w:val="21"/>
              </w:rPr>
            </w:pPr>
            <w:r>
              <w:rPr>
                <w:rFonts w:hAnsi="宋体" w:hint="eastAsia"/>
                <w:sz w:val="21"/>
                <w:szCs w:val="21"/>
              </w:rPr>
              <w:t>《信访条例》</w:t>
            </w:r>
          </w:p>
        </w:tc>
        <w:tc>
          <w:tcPr>
            <w:tcW w:w="3402" w:type="dxa"/>
            <w:shd w:val="clear" w:color="auto" w:fill="auto"/>
            <w:vAlign w:val="center"/>
          </w:tcPr>
          <w:p w:rsidR="00AB6FEC" w:rsidRDefault="00853B37">
            <w:pPr>
              <w:pStyle w:val="a7"/>
              <w:widowControl w:val="0"/>
              <w:spacing w:before="0" w:beforeAutospacing="0" w:after="0" w:afterAutospacing="0" w:line="240" w:lineRule="exact"/>
              <w:ind w:firstLineChars="200" w:firstLine="405"/>
              <w:jc w:val="both"/>
              <w:rPr>
                <w:rFonts w:ascii="仿宋_GB2312" w:eastAsia="仿宋_GB2312" w:hAnsi="ˎ̥" w:hint="eastAsia"/>
                <w:sz w:val="21"/>
                <w:szCs w:val="21"/>
              </w:rPr>
            </w:pPr>
            <w:r>
              <w:rPr>
                <w:rFonts w:ascii="仿宋_GB2312" w:eastAsia="仿宋_GB2312" w:hAnsi="ˎ̥" w:hint="eastAsia"/>
                <w:sz w:val="21"/>
                <w:szCs w:val="21"/>
              </w:rPr>
              <w:t>《劳动法》：提出仲裁要求的一方应当自劳动争议发生之日起六十日内向劳动争议仲裁委员会提出书面申请。劳动争议当事人对仲裁裁决不服的，可以自收到仲裁裁决书之日起十五日内向人民法院提起诉讼。因履行集体合同发生争议，当事人协商解决不成的，可以向劳动争议仲裁委员会申请仲裁；对仲裁裁决不服的，可以自收到仲裁裁决书之日起十五日内向人民法院提起诉讼。</w:t>
            </w:r>
          </w:p>
          <w:p w:rsidR="00AB6FEC" w:rsidRDefault="00853B37">
            <w:pPr>
              <w:pStyle w:val="a7"/>
              <w:widowControl w:val="0"/>
              <w:spacing w:before="0" w:beforeAutospacing="0" w:after="0" w:afterAutospacing="0" w:line="240" w:lineRule="exact"/>
              <w:ind w:firstLineChars="200" w:firstLine="405"/>
              <w:jc w:val="both"/>
              <w:rPr>
                <w:rFonts w:ascii="仿宋_GB2312" w:eastAsia="仿宋_GB2312" w:hAnsi="ˎ̥" w:hint="eastAsia"/>
                <w:sz w:val="21"/>
                <w:szCs w:val="21"/>
              </w:rPr>
            </w:pPr>
            <w:r>
              <w:rPr>
                <w:rFonts w:ascii="仿宋_GB2312" w:eastAsia="仿宋_GB2312" w:hAnsi="ˎ̥" w:hint="eastAsia"/>
                <w:sz w:val="21"/>
                <w:szCs w:val="21"/>
              </w:rPr>
              <w:t>《人事争议处理规定》：当事人从知道或应当知道其权利受到侵害之日起60日内，以书面形式向有管辖权的人事争议仲裁委员会申请仲裁。当事人对仲裁裁决不服的，可以按照《中华人民共和国公务员法》、《中国人民解放军文职人员条例》以及最高人民法院相关司法解释的规定，自收到裁决书之日起15日内向人民法院提起诉讼。</w:t>
            </w:r>
          </w:p>
          <w:p w:rsidR="00AB6FEC" w:rsidRDefault="00853B37">
            <w:pPr>
              <w:pStyle w:val="a7"/>
              <w:widowControl w:val="0"/>
              <w:spacing w:before="0" w:beforeAutospacing="0" w:after="0" w:afterAutospacing="0" w:line="240" w:lineRule="exact"/>
              <w:ind w:firstLineChars="200" w:firstLine="405"/>
              <w:jc w:val="both"/>
              <w:rPr>
                <w:rFonts w:ascii="仿宋_GB2312" w:eastAsia="仿宋_GB2312" w:hAnsi="ˎ̥" w:hint="eastAsia"/>
                <w:sz w:val="21"/>
                <w:szCs w:val="21"/>
              </w:rPr>
            </w:pPr>
            <w:r>
              <w:rPr>
                <w:rFonts w:ascii="仿宋_GB2312" w:eastAsia="仿宋_GB2312" w:hAnsi="ˎ̥" w:hint="eastAsia"/>
                <w:sz w:val="21"/>
                <w:szCs w:val="21"/>
              </w:rPr>
              <w:t>《行政诉讼法》：内容同上。</w:t>
            </w:r>
          </w:p>
          <w:p w:rsidR="00AB6FEC" w:rsidRDefault="00853B37">
            <w:pPr>
              <w:pStyle w:val="a7"/>
              <w:widowControl w:val="0"/>
              <w:spacing w:before="0" w:beforeAutospacing="0" w:after="0" w:afterAutospacing="0" w:line="240" w:lineRule="exact"/>
              <w:ind w:firstLineChars="200" w:firstLine="405"/>
              <w:jc w:val="both"/>
              <w:rPr>
                <w:sz w:val="21"/>
                <w:szCs w:val="21"/>
              </w:rPr>
            </w:pPr>
            <w:r>
              <w:rPr>
                <w:rFonts w:ascii="仿宋_GB2312" w:eastAsia="仿宋_GB2312" w:hAnsi="ˎ̥" w:hint="eastAsia"/>
                <w:sz w:val="21"/>
                <w:szCs w:val="21"/>
              </w:rPr>
              <w:t>《民法通则》：向人民法院请求保护民事权利的诉讼时效期间为二年，法律另有规定的除外。下列的诉讼时效期间为一年：（一）身体受到伤害要求赔偿的；（二）出售质量不合格的商品未声明的；（三）延付或</w:t>
            </w:r>
          </w:p>
        </w:tc>
        <w:tc>
          <w:tcPr>
            <w:tcW w:w="850" w:type="dxa"/>
            <w:shd w:val="clear" w:color="auto" w:fill="auto"/>
            <w:vAlign w:val="center"/>
          </w:tcPr>
          <w:p w:rsidR="00AB6FEC" w:rsidRDefault="00853B37">
            <w:pPr>
              <w:widowControl w:val="0"/>
              <w:spacing w:line="240" w:lineRule="exact"/>
              <w:ind w:firstLineChars="0" w:firstLine="0"/>
              <w:rPr>
                <w:rFonts w:hAnsi="宋体"/>
                <w:sz w:val="21"/>
                <w:szCs w:val="21"/>
              </w:rPr>
            </w:pPr>
            <w:r>
              <w:rPr>
                <w:rFonts w:hAnsi="宋体" w:hint="eastAsia"/>
                <w:sz w:val="21"/>
                <w:szCs w:val="21"/>
              </w:rPr>
              <w:t>信访机构→干部人事管理机构→信访人→申诉、检举控告、行政复议、调解仲裁、诉讼</w:t>
            </w:r>
          </w:p>
        </w:tc>
        <w:tc>
          <w:tcPr>
            <w:tcW w:w="1340" w:type="dxa"/>
            <w:shd w:val="clear" w:color="auto" w:fill="auto"/>
            <w:vAlign w:val="center"/>
          </w:tcPr>
          <w:p w:rsidR="00AB6FEC" w:rsidRDefault="00853B37">
            <w:pPr>
              <w:widowControl w:val="0"/>
              <w:spacing w:line="240" w:lineRule="exact"/>
              <w:ind w:firstLineChars="0" w:firstLine="0"/>
              <w:rPr>
                <w:rFonts w:hAnsi="宋体"/>
                <w:sz w:val="21"/>
                <w:szCs w:val="21"/>
              </w:rPr>
            </w:pPr>
            <w:r>
              <w:rPr>
                <w:rFonts w:hAnsi="宋体" w:hint="eastAsia"/>
                <w:sz w:val="21"/>
                <w:szCs w:val="21"/>
              </w:rPr>
              <w:t>市总社所属单位和县级社分别受理信访事项，市总社可以开展信访复查。</w:t>
            </w:r>
          </w:p>
        </w:tc>
      </w:tr>
      <w:tr w:rsidR="00AB6FEC">
        <w:trPr>
          <w:trHeight w:val="158"/>
          <w:jc w:val="center"/>
        </w:trPr>
        <w:tc>
          <w:tcPr>
            <w:tcW w:w="465" w:type="dxa"/>
            <w:vMerge w:val="restart"/>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lastRenderedPageBreak/>
              <w:t>序号</w:t>
            </w:r>
          </w:p>
        </w:tc>
        <w:tc>
          <w:tcPr>
            <w:tcW w:w="660"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信访事项类别</w:t>
            </w:r>
          </w:p>
        </w:tc>
        <w:tc>
          <w:tcPr>
            <w:tcW w:w="664"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市总社负责处理的主要职能机构</w:t>
            </w:r>
          </w:p>
        </w:tc>
        <w:tc>
          <w:tcPr>
            <w:tcW w:w="2977" w:type="dxa"/>
            <w:gridSpan w:val="7"/>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处理途径</w:t>
            </w:r>
          </w:p>
        </w:tc>
        <w:tc>
          <w:tcPr>
            <w:tcW w:w="3119"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法定受理依据</w:t>
            </w:r>
          </w:p>
        </w:tc>
        <w:tc>
          <w:tcPr>
            <w:tcW w:w="3402"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法定受理时效</w:t>
            </w:r>
          </w:p>
        </w:tc>
        <w:tc>
          <w:tcPr>
            <w:tcW w:w="850"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处理基本流程</w:t>
            </w:r>
          </w:p>
        </w:tc>
        <w:tc>
          <w:tcPr>
            <w:tcW w:w="1340"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备注</w:t>
            </w:r>
          </w:p>
        </w:tc>
      </w:tr>
      <w:tr w:rsidR="00AB6FEC">
        <w:trPr>
          <w:trHeight w:val="268"/>
          <w:jc w:val="center"/>
        </w:trPr>
        <w:tc>
          <w:tcPr>
            <w:tcW w:w="465" w:type="dxa"/>
            <w:vMerge/>
            <w:vAlign w:val="center"/>
          </w:tcPr>
          <w:p w:rsidR="00AB6FEC" w:rsidRDefault="00AB6FEC">
            <w:pPr>
              <w:widowControl w:val="0"/>
              <w:spacing w:line="240" w:lineRule="exact"/>
              <w:ind w:firstLineChars="0" w:firstLine="0"/>
              <w:jc w:val="center"/>
              <w:rPr>
                <w:rFonts w:hAnsi="宋体"/>
                <w:sz w:val="21"/>
                <w:szCs w:val="21"/>
              </w:rPr>
            </w:pPr>
          </w:p>
        </w:tc>
        <w:tc>
          <w:tcPr>
            <w:tcW w:w="66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664"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2552" w:type="dxa"/>
            <w:gridSpan w:val="6"/>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涉法涉诉信访</w:t>
            </w:r>
          </w:p>
        </w:tc>
        <w:tc>
          <w:tcPr>
            <w:tcW w:w="425"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普通信访</w:t>
            </w:r>
          </w:p>
        </w:tc>
        <w:tc>
          <w:tcPr>
            <w:tcW w:w="3119"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3402"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85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134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r>
      <w:tr w:rsidR="00AB6FEC">
        <w:trPr>
          <w:trHeight w:val="563"/>
          <w:jc w:val="center"/>
        </w:trPr>
        <w:tc>
          <w:tcPr>
            <w:tcW w:w="465" w:type="dxa"/>
            <w:vMerge/>
            <w:vAlign w:val="center"/>
          </w:tcPr>
          <w:p w:rsidR="00AB6FEC" w:rsidRDefault="00AB6FEC">
            <w:pPr>
              <w:widowControl w:val="0"/>
              <w:spacing w:line="240" w:lineRule="exact"/>
              <w:ind w:firstLineChars="0" w:firstLine="0"/>
              <w:jc w:val="center"/>
              <w:rPr>
                <w:rFonts w:hAnsi="宋体"/>
                <w:sz w:val="21"/>
                <w:szCs w:val="21"/>
              </w:rPr>
            </w:pPr>
          </w:p>
        </w:tc>
        <w:tc>
          <w:tcPr>
            <w:tcW w:w="66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664"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6" w:type="dxa"/>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诉讼</w:t>
            </w:r>
          </w:p>
        </w:tc>
        <w:tc>
          <w:tcPr>
            <w:tcW w:w="425" w:type="dxa"/>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调解仲裁</w:t>
            </w:r>
          </w:p>
        </w:tc>
        <w:tc>
          <w:tcPr>
            <w:tcW w:w="425" w:type="dxa"/>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行政复议</w:t>
            </w:r>
          </w:p>
        </w:tc>
        <w:tc>
          <w:tcPr>
            <w:tcW w:w="425" w:type="dxa"/>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检举控告</w:t>
            </w:r>
          </w:p>
        </w:tc>
        <w:tc>
          <w:tcPr>
            <w:tcW w:w="426" w:type="dxa"/>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申诉</w:t>
            </w:r>
          </w:p>
        </w:tc>
        <w:tc>
          <w:tcPr>
            <w:tcW w:w="425" w:type="dxa"/>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政府信息公开</w:t>
            </w:r>
          </w:p>
        </w:tc>
        <w:tc>
          <w:tcPr>
            <w:tcW w:w="425" w:type="dxa"/>
            <w:vMerge/>
            <w:shd w:val="clear" w:color="auto" w:fill="auto"/>
            <w:vAlign w:val="center"/>
          </w:tcPr>
          <w:p w:rsidR="00AB6FEC" w:rsidRDefault="00AB6FEC">
            <w:pPr>
              <w:widowControl w:val="0"/>
              <w:spacing w:line="240" w:lineRule="exact"/>
              <w:ind w:firstLineChars="0" w:firstLine="0"/>
              <w:jc w:val="center"/>
              <w:rPr>
                <w:rFonts w:hAnsi="宋体"/>
                <w:b/>
                <w:sz w:val="21"/>
                <w:szCs w:val="21"/>
              </w:rPr>
            </w:pPr>
          </w:p>
        </w:tc>
        <w:tc>
          <w:tcPr>
            <w:tcW w:w="3119"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3402"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85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134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r>
      <w:tr w:rsidR="00AB6FEC">
        <w:trPr>
          <w:trHeight w:val="6800"/>
          <w:jc w:val="center"/>
        </w:trPr>
        <w:tc>
          <w:tcPr>
            <w:tcW w:w="465" w:type="dxa"/>
            <w:vAlign w:val="center"/>
          </w:tcPr>
          <w:p w:rsidR="00AB6FEC" w:rsidRDefault="00AB6FEC">
            <w:pPr>
              <w:widowControl w:val="0"/>
              <w:spacing w:line="240" w:lineRule="exact"/>
              <w:ind w:firstLineChars="0" w:firstLine="0"/>
              <w:jc w:val="center"/>
              <w:rPr>
                <w:rFonts w:hAnsi="宋体"/>
                <w:sz w:val="21"/>
                <w:szCs w:val="21"/>
              </w:rPr>
            </w:pPr>
          </w:p>
        </w:tc>
        <w:tc>
          <w:tcPr>
            <w:tcW w:w="660"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664"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6" w:type="dxa"/>
            <w:shd w:val="clear" w:color="auto" w:fill="auto"/>
            <w:vAlign w:val="center"/>
          </w:tcPr>
          <w:p w:rsidR="00AB6FEC" w:rsidRDefault="00AB6FEC">
            <w:pPr>
              <w:widowControl w:val="0"/>
              <w:spacing w:line="240" w:lineRule="exact"/>
              <w:ind w:firstLineChars="0" w:firstLine="0"/>
              <w:jc w:val="center"/>
              <w:rPr>
                <w:rFonts w:hAnsi="宋体"/>
                <w:b/>
                <w:sz w:val="21"/>
                <w:szCs w:val="21"/>
              </w:rPr>
            </w:pPr>
          </w:p>
        </w:tc>
        <w:tc>
          <w:tcPr>
            <w:tcW w:w="425" w:type="dxa"/>
            <w:shd w:val="clear" w:color="auto" w:fill="auto"/>
            <w:vAlign w:val="center"/>
          </w:tcPr>
          <w:p w:rsidR="00AB6FEC" w:rsidRDefault="00AB6FEC">
            <w:pPr>
              <w:widowControl w:val="0"/>
              <w:spacing w:line="240" w:lineRule="exact"/>
              <w:ind w:firstLineChars="0" w:firstLine="0"/>
              <w:jc w:val="center"/>
              <w:rPr>
                <w:rFonts w:hAnsi="宋体"/>
                <w:b/>
                <w:sz w:val="21"/>
                <w:szCs w:val="21"/>
              </w:rPr>
            </w:pPr>
          </w:p>
        </w:tc>
        <w:tc>
          <w:tcPr>
            <w:tcW w:w="425" w:type="dxa"/>
            <w:shd w:val="clear" w:color="auto" w:fill="auto"/>
            <w:vAlign w:val="center"/>
          </w:tcPr>
          <w:p w:rsidR="00AB6FEC" w:rsidRDefault="00AB6FEC">
            <w:pPr>
              <w:widowControl w:val="0"/>
              <w:spacing w:line="240" w:lineRule="exact"/>
              <w:ind w:firstLineChars="0" w:firstLine="0"/>
              <w:jc w:val="center"/>
              <w:rPr>
                <w:rFonts w:hAnsi="宋体"/>
                <w:b/>
                <w:sz w:val="21"/>
                <w:szCs w:val="21"/>
              </w:rPr>
            </w:pPr>
          </w:p>
        </w:tc>
        <w:tc>
          <w:tcPr>
            <w:tcW w:w="425" w:type="dxa"/>
            <w:shd w:val="clear" w:color="auto" w:fill="auto"/>
            <w:vAlign w:val="center"/>
          </w:tcPr>
          <w:p w:rsidR="00AB6FEC" w:rsidRDefault="00AB6FEC">
            <w:pPr>
              <w:widowControl w:val="0"/>
              <w:spacing w:line="240" w:lineRule="exact"/>
              <w:ind w:firstLineChars="0" w:firstLine="0"/>
              <w:jc w:val="center"/>
              <w:rPr>
                <w:rFonts w:hAnsi="宋体"/>
                <w:b/>
                <w:sz w:val="21"/>
                <w:szCs w:val="21"/>
              </w:rPr>
            </w:pPr>
          </w:p>
        </w:tc>
        <w:tc>
          <w:tcPr>
            <w:tcW w:w="426" w:type="dxa"/>
            <w:vAlign w:val="center"/>
          </w:tcPr>
          <w:p w:rsidR="00AB6FEC" w:rsidRDefault="00AB6FEC">
            <w:pPr>
              <w:widowControl w:val="0"/>
              <w:spacing w:line="240" w:lineRule="exact"/>
              <w:ind w:firstLineChars="0" w:firstLine="0"/>
              <w:jc w:val="center"/>
              <w:rPr>
                <w:rFonts w:hAnsi="宋体"/>
                <w:b/>
                <w:sz w:val="21"/>
                <w:szCs w:val="21"/>
              </w:rPr>
            </w:pPr>
          </w:p>
        </w:tc>
        <w:tc>
          <w:tcPr>
            <w:tcW w:w="425" w:type="dxa"/>
            <w:shd w:val="clear" w:color="auto" w:fill="auto"/>
            <w:vAlign w:val="center"/>
          </w:tcPr>
          <w:p w:rsidR="00AB6FEC" w:rsidRDefault="00AB6FEC">
            <w:pPr>
              <w:widowControl w:val="0"/>
              <w:spacing w:line="240" w:lineRule="exact"/>
              <w:ind w:firstLineChars="0" w:firstLine="0"/>
              <w:jc w:val="center"/>
              <w:rPr>
                <w:rFonts w:hAnsi="宋体"/>
                <w:b/>
                <w:sz w:val="21"/>
                <w:szCs w:val="21"/>
              </w:rPr>
            </w:pPr>
          </w:p>
        </w:tc>
        <w:tc>
          <w:tcPr>
            <w:tcW w:w="425" w:type="dxa"/>
            <w:shd w:val="clear" w:color="auto" w:fill="auto"/>
            <w:vAlign w:val="center"/>
          </w:tcPr>
          <w:p w:rsidR="00AB6FEC" w:rsidRDefault="00AB6FEC">
            <w:pPr>
              <w:widowControl w:val="0"/>
              <w:spacing w:line="240" w:lineRule="exact"/>
              <w:ind w:firstLineChars="0" w:firstLine="0"/>
              <w:jc w:val="center"/>
              <w:rPr>
                <w:rFonts w:hAnsi="宋体"/>
                <w:b/>
                <w:sz w:val="21"/>
                <w:szCs w:val="21"/>
              </w:rPr>
            </w:pPr>
          </w:p>
        </w:tc>
        <w:tc>
          <w:tcPr>
            <w:tcW w:w="3119" w:type="dxa"/>
            <w:shd w:val="clear" w:color="auto" w:fill="auto"/>
            <w:vAlign w:val="center"/>
          </w:tcPr>
          <w:p w:rsidR="00AB6FEC" w:rsidRDefault="00AB6FEC">
            <w:pPr>
              <w:widowControl w:val="0"/>
              <w:spacing w:line="240" w:lineRule="exact"/>
              <w:ind w:firstLineChars="0" w:firstLine="0"/>
              <w:rPr>
                <w:rFonts w:hAnsi="宋体"/>
                <w:sz w:val="21"/>
                <w:szCs w:val="21"/>
              </w:rPr>
            </w:pPr>
          </w:p>
        </w:tc>
        <w:tc>
          <w:tcPr>
            <w:tcW w:w="3402" w:type="dxa"/>
            <w:shd w:val="clear" w:color="auto" w:fill="auto"/>
            <w:vAlign w:val="center"/>
          </w:tcPr>
          <w:p w:rsidR="00AB6FEC" w:rsidRDefault="00853B37">
            <w:pPr>
              <w:pStyle w:val="a7"/>
              <w:widowControl w:val="0"/>
              <w:spacing w:before="0" w:beforeAutospacing="0" w:after="0" w:afterAutospacing="0" w:line="240" w:lineRule="exact"/>
              <w:jc w:val="both"/>
              <w:rPr>
                <w:rFonts w:ascii="仿宋_GB2312" w:eastAsia="仿宋_GB2312" w:hAnsi="ˎ̥" w:hint="eastAsia"/>
                <w:sz w:val="21"/>
                <w:szCs w:val="21"/>
              </w:rPr>
            </w:pPr>
            <w:r>
              <w:rPr>
                <w:rFonts w:ascii="仿宋_GB2312" w:eastAsia="仿宋_GB2312" w:hAnsi="ˎ̥" w:hint="eastAsia"/>
                <w:sz w:val="21"/>
                <w:szCs w:val="21"/>
              </w:rPr>
              <w:t>者拒付租金的；（四）寄存财物被丢失或者损毁的。诉讼时效期间从知道或者应当知道权利被侵害时起计算。但是，从权利被侵害之日起超过二十年的，人民法院不予保护。有特殊情况的，人民法院可以延长诉讼时效期间。</w:t>
            </w:r>
          </w:p>
          <w:p w:rsidR="00AB6FEC" w:rsidRDefault="00853B37">
            <w:pPr>
              <w:pStyle w:val="a7"/>
              <w:widowControl w:val="0"/>
              <w:spacing w:before="0" w:beforeAutospacing="0" w:after="0" w:afterAutospacing="0" w:line="240" w:lineRule="exact"/>
              <w:ind w:firstLineChars="200" w:firstLine="405"/>
              <w:jc w:val="both"/>
              <w:rPr>
                <w:rFonts w:ascii="仿宋_GB2312" w:eastAsia="仿宋_GB2312" w:hAnsi="ˎ̥" w:hint="eastAsia"/>
                <w:sz w:val="21"/>
                <w:szCs w:val="21"/>
              </w:rPr>
            </w:pPr>
            <w:r>
              <w:rPr>
                <w:rFonts w:ascii="仿宋_GB2312" w:eastAsia="仿宋_GB2312" w:hAnsi="ˎ̥" w:hint="eastAsia"/>
                <w:sz w:val="21"/>
                <w:szCs w:val="21"/>
              </w:rPr>
              <w:t>《行政复议法》：内容同上。</w:t>
            </w:r>
          </w:p>
          <w:p w:rsidR="00AB6FEC" w:rsidRDefault="00853B37">
            <w:pPr>
              <w:pStyle w:val="a7"/>
              <w:widowControl w:val="0"/>
              <w:spacing w:before="0" w:beforeAutospacing="0" w:after="0" w:afterAutospacing="0" w:line="240" w:lineRule="exact"/>
              <w:ind w:firstLineChars="200" w:firstLine="405"/>
              <w:jc w:val="both"/>
              <w:rPr>
                <w:rFonts w:ascii="仿宋_GB2312" w:eastAsia="仿宋_GB2312" w:hAnsi="ˎ̥" w:hint="eastAsia"/>
                <w:sz w:val="21"/>
                <w:szCs w:val="21"/>
              </w:rPr>
            </w:pPr>
            <w:r>
              <w:rPr>
                <w:rFonts w:ascii="仿宋_GB2312" w:eastAsia="仿宋_GB2312" w:hAnsi="ˎ̥" w:hint="eastAsia"/>
                <w:sz w:val="21"/>
                <w:szCs w:val="21"/>
              </w:rPr>
              <w:t>《公务员法》：公务员对涉及本人的下列人事处理不服的，可以自知道该人事处理之日起三十日内向原处理机关申请复核；对复核结果不服的，可以自接到复核决定之日起十五日内，按照规定向同级公务员主管部门或者作出该人事处理的机关的上一级机关提出申诉；也可以不经复核，自知道该人事处理之日起三十日内直接提出申诉。</w:t>
            </w:r>
          </w:p>
          <w:p w:rsidR="00AB6FEC" w:rsidRDefault="00853B37">
            <w:pPr>
              <w:pStyle w:val="a7"/>
              <w:widowControl w:val="0"/>
              <w:spacing w:before="0" w:beforeAutospacing="0" w:after="0" w:afterAutospacing="0" w:line="240" w:lineRule="exact"/>
              <w:ind w:firstLineChars="200" w:firstLine="405"/>
              <w:jc w:val="both"/>
              <w:rPr>
                <w:rFonts w:ascii="仿宋_GB2312" w:eastAsia="仿宋_GB2312" w:hAnsi="ˎ̥" w:hint="eastAsia"/>
                <w:sz w:val="21"/>
                <w:szCs w:val="21"/>
              </w:rPr>
            </w:pPr>
            <w:r>
              <w:rPr>
                <w:rFonts w:ascii="仿宋_GB2312" w:eastAsia="仿宋_GB2312" w:hAnsi="ˎ̥" w:hint="eastAsia"/>
                <w:sz w:val="21"/>
                <w:szCs w:val="21"/>
              </w:rPr>
              <w:t>《行政监察法》：国家行政机关公务员和国家行政机关任命的其他人员对主管行政机关作出的处分决定不服的，可以自收到处分决定之日起三十日内向监察机关提出申诉；对复查决定仍不服的，可以自收到复查决定之日起三十日内向上一级监察机关申请复核。</w:t>
            </w:r>
          </w:p>
          <w:p w:rsidR="00AB6FEC" w:rsidRDefault="00853B37">
            <w:pPr>
              <w:pStyle w:val="a7"/>
              <w:widowControl w:val="0"/>
              <w:spacing w:before="0" w:beforeAutospacing="0" w:after="0" w:afterAutospacing="0" w:line="240" w:lineRule="exact"/>
              <w:ind w:firstLineChars="200" w:firstLine="405"/>
              <w:jc w:val="both"/>
              <w:rPr>
                <w:sz w:val="21"/>
                <w:szCs w:val="21"/>
              </w:rPr>
            </w:pPr>
            <w:r>
              <w:rPr>
                <w:rFonts w:ascii="仿宋_GB2312" w:eastAsia="仿宋_GB2312" w:hAnsi="ˎ̥" w:hint="eastAsia"/>
                <w:sz w:val="21"/>
                <w:szCs w:val="21"/>
              </w:rPr>
              <w:t>《事业单位工作人员处分暂行规定》：受到处分的事业单位工作人</w:t>
            </w:r>
          </w:p>
        </w:tc>
        <w:tc>
          <w:tcPr>
            <w:tcW w:w="850" w:type="dxa"/>
            <w:shd w:val="clear" w:color="auto" w:fill="auto"/>
            <w:vAlign w:val="center"/>
          </w:tcPr>
          <w:p w:rsidR="00AB6FEC" w:rsidRDefault="00AB6FEC">
            <w:pPr>
              <w:widowControl w:val="0"/>
              <w:spacing w:line="240" w:lineRule="exact"/>
              <w:ind w:firstLineChars="0" w:firstLine="0"/>
              <w:rPr>
                <w:rFonts w:hAnsi="宋体"/>
                <w:sz w:val="21"/>
                <w:szCs w:val="21"/>
              </w:rPr>
            </w:pPr>
          </w:p>
        </w:tc>
        <w:tc>
          <w:tcPr>
            <w:tcW w:w="1340" w:type="dxa"/>
            <w:shd w:val="clear" w:color="auto" w:fill="auto"/>
            <w:vAlign w:val="center"/>
          </w:tcPr>
          <w:p w:rsidR="00AB6FEC" w:rsidRDefault="00AB6FEC">
            <w:pPr>
              <w:widowControl w:val="0"/>
              <w:spacing w:line="240" w:lineRule="exact"/>
              <w:ind w:firstLineChars="0" w:firstLine="0"/>
              <w:rPr>
                <w:rFonts w:hAnsi="宋体"/>
                <w:sz w:val="21"/>
                <w:szCs w:val="21"/>
              </w:rPr>
            </w:pPr>
          </w:p>
        </w:tc>
      </w:tr>
      <w:tr w:rsidR="00AB6FEC">
        <w:trPr>
          <w:trHeight w:val="158"/>
          <w:jc w:val="center"/>
        </w:trPr>
        <w:tc>
          <w:tcPr>
            <w:tcW w:w="465" w:type="dxa"/>
            <w:vMerge w:val="restart"/>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lastRenderedPageBreak/>
              <w:t>序号</w:t>
            </w:r>
          </w:p>
        </w:tc>
        <w:tc>
          <w:tcPr>
            <w:tcW w:w="660"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信访事项类别</w:t>
            </w:r>
          </w:p>
        </w:tc>
        <w:tc>
          <w:tcPr>
            <w:tcW w:w="664"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市总社负责处理的主要职能机构</w:t>
            </w:r>
          </w:p>
        </w:tc>
        <w:tc>
          <w:tcPr>
            <w:tcW w:w="2977" w:type="dxa"/>
            <w:gridSpan w:val="7"/>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处理途径</w:t>
            </w:r>
          </w:p>
        </w:tc>
        <w:tc>
          <w:tcPr>
            <w:tcW w:w="3119"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法定受理依据</w:t>
            </w:r>
          </w:p>
        </w:tc>
        <w:tc>
          <w:tcPr>
            <w:tcW w:w="3402"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法定受理时效</w:t>
            </w:r>
          </w:p>
        </w:tc>
        <w:tc>
          <w:tcPr>
            <w:tcW w:w="850"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处理基本流程</w:t>
            </w:r>
          </w:p>
        </w:tc>
        <w:tc>
          <w:tcPr>
            <w:tcW w:w="1340"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备注</w:t>
            </w:r>
          </w:p>
        </w:tc>
      </w:tr>
      <w:tr w:rsidR="00AB6FEC">
        <w:trPr>
          <w:trHeight w:val="268"/>
          <w:jc w:val="center"/>
        </w:trPr>
        <w:tc>
          <w:tcPr>
            <w:tcW w:w="465" w:type="dxa"/>
            <w:vMerge/>
            <w:vAlign w:val="center"/>
          </w:tcPr>
          <w:p w:rsidR="00AB6FEC" w:rsidRDefault="00AB6FEC">
            <w:pPr>
              <w:widowControl w:val="0"/>
              <w:spacing w:line="240" w:lineRule="exact"/>
              <w:ind w:firstLineChars="0" w:firstLine="0"/>
              <w:jc w:val="center"/>
              <w:rPr>
                <w:rFonts w:hAnsi="宋体"/>
                <w:sz w:val="21"/>
                <w:szCs w:val="21"/>
              </w:rPr>
            </w:pPr>
          </w:p>
        </w:tc>
        <w:tc>
          <w:tcPr>
            <w:tcW w:w="66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664"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2552" w:type="dxa"/>
            <w:gridSpan w:val="6"/>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涉法涉诉信访</w:t>
            </w:r>
          </w:p>
        </w:tc>
        <w:tc>
          <w:tcPr>
            <w:tcW w:w="425"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普通信访</w:t>
            </w:r>
          </w:p>
        </w:tc>
        <w:tc>
          <w:tcPr>
            <w:tcW w:w="3119"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3402"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85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134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r>
      <w:tr w:rsidR="00AB6FEC">
        <w:trPr>
          <w:trHeight w:val="563"/>
          <w:jc w:val="center"/>
        </w:trPr>
        <w:tc>
          <w:tcPr>
            <w:tcW w:w="465" w:type="dxa"/>
            <w:vMerge/>
            <w:vAlign w:val="center"/>
          </w:tcPr>
          <w:p w:rsidR="00AB6FEC" w:rsidRDefault="00AB6FEC">
            <w:pPr>
              <w:widowControl w:val="0"/>
              <w:spacing w:line="240" w:lineRule="exact"/>
              <w:ind w:firstLineChars="0" w:firstLine="0"/>
              <w:jc w:val="center"/>
              <w:rPr>
                <w:rFonts w:hAnsi="宋体"/>
                <w:sz w:val="21"/>
                <w:szCs w:val="21"/>
              </w:rPr>
            </w:pPr>
          </w:p>
        </w:tc>
        <w:tc>
          <w:tcPr>
            <w:tcW w:w="66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664"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6" w:type="dxa"/>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诉讼</w:t>
            </w:r>
          </w:p>
        </w:tc>
        <w:tc>
          <w:tcPr>
            <w:tcW w:w="425" w:type="dxa"/>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调解仲裁</w:t>
            </w:r>
          </w:p>
        </w:tc>
        <w:tc>
          <w:tcPr>
            <w:tcW w:w="425" w:type="dxa"/>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行政复议</w:t>
            </w:r>
          </w:p>
        </w:tc>
        <w:tc>
          <w:tcPr>
            <w:tcW w:w="425" w:type="dxa"/>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检举控告</w:t>
            </w:r>
          </w:p>
        </w:tc>
        <w:tc>
          <w:tcPr>
            <w:tcW w:w="426" w:type="dxa"/>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申诉</w:t>
            </w:r>
          </w:p>
        </w:tc>
        <w:tc>
          <w:tcPr>
            <w:tcW w:w="425" w:type="dxa"/>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政府信息公开</w:t>
            </w:r>
          </w:p>
        </w:tc>
        <w:tc>
          <w:tcPr>
            <w:tcW w:w="425" w:type="dxa"/>
            <w:vMerge/>
            <w:shd w:val="clear" w:color="auto" w:fill="auto"/>
            <w:vAlign w:val="center"/>
          </w:tcPr>
          <w:p w:rsidR="00AB6FEC" w:rsidRDefault="00AB6FEC">
            <w:pPr>
              <w:widowControl w:val="0"/>
              <w:spacing w:line="240" w:lineRule="exact"/>
              <w:ind w:firstLineChars="0" w:firstLine="0"/>
              <w:jc w:val="center"/>
              <w:rPr>
                <w:rFonts w:hAnsi="宋体"/>
                <w:b/>
                <w:sz w:val="21"/>
                <w:szCs w:val="21"/>
              </w:rPr>
            </w:pPr>
          </w:p>
        </w:tc>
        <w:tc>
          <w:tcPr>
            <w:tcW w:w="3119"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3402"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85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134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r>
      <w:tr w:rsidR="00AB6FEC">
        <w:trPr>
          <w:trHeight w:val="3540"/>
          <w:jc w:val="center"/>
        </w:trPr>
        <w:tc>
          <w:tcPr>
            <w:tcW w:w="465" w:type="dxa"/>
            <w:vAlign w:val="center"/>
          </w:tcPr>
          <w:p w:rsidR="00AB6FEC" w:rsidRDefault="00AB6FEC">
            <w:pPr>
              <w:widowControl w:val="0"/>
              <w:spacing w:line="240" w:lineRule="exact"/>
              <w:ind w:firstLineChars="0" w:firstLine="0"/>
              <w:jc w:val="center"/>
              <w:rPr>
                <w:rFonts w:hAnsi="宋体"/>
                <w:sz w:val="21"/>
                <w:szCs w:val="21"/>
              </w:rPr>
            </w:pPr>
          </w:p>
        </w:tc>
        <w:tc>
          <w:tcPr>
            <w:tcW w:w="660"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664"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6" w:type="dxa"/>
            <w:shd w:val="clear" w:color="auto" w:fill="auto"/>
            <w:vAlign w:val="center"/>
          </w:tcPr>
          <w:p w:rsidR="00AB6FEC" w:rsidRDefault="00AB6FEC">
            <w:pPr>
              <w:widowControl w:val="0"/>
              <w:spacing w:line="240" w:lineRule="exact"/>
              <w:ind w:firstLineChars="0" w:firstLine="0"/>
              <w:jc w:val="center"/>
              <w:rPr>
                <w:rFonts w:hAnsi="宋体"/>
                <w:b/>
                <w:sz w:val="21"/>
                <w:szCs w:val="21"/>
              </w:rPr>
            </w:pPr>
          </w:p>
        </w:tc>
        <w:tc>
          <w:tcPr>
            <w:tcW w:w="425" w:type="dxa"/>
            <w:shd w:val="clear" w:color="auto" w:fill="auto"/>
            <w:vAlign w:val="center"/>
          </w:tcPr>
          <w:p w:rsidR="00AB6FEC" w:rsidRDefault="00AB6FEC">
            <w:pPr>
              <w:widowControl w:val="0"/>
              <w:spacing w:line="240" w:lineRule="exact"/>
              <w:ind w:firstLineChars="0" w:firstLine="0"/>
              <w:jc w:val="center"/>
              <w:rPr>
                <w:rFonts w:hAnsi="宋体"/>
                <w:b/>
                <w:sz w:val="21"/>
                <w:szCs w:val="21"/>
              </w:rPr>
            </w:pPr>
          </w:p>
        </w:tc>
        <w:tc>
          <w:tcPr>
            <w:tcW w:w="425" w:type="dxa"/>
            <w:shd w:val="clear" w:color="auto" w:fill="auto"/>
            <w:vAlign w:val="center"/>
          </w:tcPr>
          <w:p w:rsidR="00AB6FEC" w:rsidRDefault="00AB6FEC">
            <w:pPr>
              <w:widowControl w:val="0"/>
              <w:spacing w:line="240" w:lineRule="exact"/>
              <w:ind w:firstLineChars="0" w:firstLine="0"/>
              <w:jc w:val="center"/>
              <w:rPr>
                <w:rFonts w:hAnsi="宋体"/>
                <w:b/>
                <w:sz w:val="21"/>
                <w:szCs w:val="21"/>
              </w:rPr>
            </w:pPr>
          </w:p>
        </w:tc>
        <w:tc>
          <w:tcPr>
            <w:tcW w:w="425" w:type="dxa"/>
            <w:shd w:val="clear" w:color="auto" w:fill="auto"/>
            <w:vAlign w:val="center"/>
          </w:tcPr>
          <w:p w:rsidR="00AB6FEC" w:rsidRDefault="00AB6FEC">
            <w:pPr>
              <w:widowControl w:val="0"/>
              <w:spacing w:line="240" w:lineRule="exact"/>
              <w:ind w:firstLineChars="0" w:firstLine="0"/>
              <w:jc w:val="center"/>
              <w:rPr>
                <w:rFonts w:hAnsi="宋体"/>
                <w:b/>
                <w:sz w:val="21"/>
                <w:szCs w:val="21"/>
              </w:rPr>
            </w:pPr>
          </w:p>
        </w:tc>
        <w:tc>
          <w:tcPr>
            <w:tcW w:w="426" w:type="dxa"/>
            <w:vAlign w:val="center"/>
          </w:tcPr>
          <w:p w:rsidR="00AB6FEC" w:rsidRDefault="00AB6FEC">
            <w:pPr>
              <w:widowControl w:val="0"/>
              <w:spacing w:line="240" w:lineRule="exact"/>
              <w:ind w:firstLineChars="0" w:firstLine="0"/>
              <w:jc w:val="center"/>
              <w:rPr>
                <w:rFonts w:hAnsi="宋体"/>
                <w:b/>
                <w:sz w:val="21"/>
                <w:szCs w:val="21"/>
              </w:rPr>
            </w:pPr>
          </w:p>
        </w:tc>
        <w:tc>
          <w:tcPr>
            <w:tcW w:w="425" w:type="dxa"/>
            <w:shd w:val="clear" w:color="auto" w:fill="auto"/>
            <w:vAlign w:val="center"/>
          </w:tcPr>
          <w:p w:rsidR="00AB6FEC" w:rsidRDefault="00AB6FEC">
            <w:pPr>
              <w:widowControl w:val="0"/>
              <w:spacing w:line="240" w:lineRule="exact"/>
              <w:ind w:firstLineChars="0" w:firstLine="0"/>
              <w:jc w:val="center"/>
              <w:rPr>
                <w:rFonts w:hAnsi="宋体"/>
                <w:b/>
                <w:sz w:val="21"/>
                <w:szCs w:val="21"/>
              </w:rPr>
            </w:pPr>
          </w:p>
        </w:tc>
        <w:tc>
          <w:tcPr>
            <w:tcW w:w="425" w:type="dxa"/>
            <w:shd w:val="clear" w:color="auto" w:fill="auto"/>
            <w:vAlign w:val="center"/>
          </w:tcPr>
          <w:p w:rsidR="00AB6FEC" w:rsidRDefault="00AB6FEC">
            <w:pPr>
              <w:widowControl w:val="0"/>
              <w:spacing w:line="240" w:lineRule="exact"/>
              <w:ind w:firstLineChars="0" w:firstLine="0"/>
              <w:jc w:val="center"/>
              <w:rPr>
                <w:rFonts w:hAnsi="宋体"/>
                <w:b/>
                <w:sz w:val="21"/>
                <w:szCs w:val="21"/>
              </w:rPr>
            </w:pPr>
          </w:p>
        </w:tc>
        <w:tc>
          <w:tcPr>
            <w:tcW w:w="3119" w:type="dxa"/>
            <w:shd w:val="clear" w:color="auto" w:fill="auto"/>
            <w:vAlign w:val="center"/>
          </w:tcPr>
          <w:p w:rsidR="00AB6FEC" w:rsidRDefault="00AB6FEC">
            <w:pPr>
              <w:widowControl w:val="0"/>
              <w:spacing w:line="240" w:lineRule="exact"/>
              <w:ind w:firstLineChars="0" w:firstLine="0"/>
              <w:rPr>
                <w:rFonts w:hAnsi="宋体"/>
                <w:sz w:val="21"/>
                <w:szCs w:val="21"/>
              </w:rPr>
            </w:pPr>
          </w:p>
        </w:tc>
        <w:tc>
          <w:tcPr>
            <w:tcW w:w="3402" w:type="dxa"/>
            <w:shd w:val="clear" w:color="auto" w:fill="auto"/>
            <w:vAlign w:val="center"/>
          </w:tcPr>
          <w:p w:rsidR="00AB6FEC" w:rsidRDefault="00853B37">
            <w:pPr>
              <w:pStyle w:val="a7"/>
              <w:widowControl w:val="0"/>
              <w:spacing w:before="0" w:beforeAutospacing="0" w:after="0" w:afterAutospacing="0" w:line="240" w:lineRule="exact"/>
              <w:jc w:val="both"/>
              <w:rPr>
                <w:rFonts w:ascii="仿宋_GB2312" w:eastAsia="仿宋_GB2312" w:hAnsi="ˎ̥" w:hint="eastAsia"/>
                <w:sz w:val="21"/>
                <w:szCs w:val="21"/>
              </w:rPr>
            </w:pPr>
            <w:r>
              <w:rPr>
                <w:rFonts w:ascii="仿宋_GB2312" w:eastAsia="仿宋_GB2312" w:hAnsi="ˎ̥" w:hint="eastAsia"/>
                <w:sz w:val="21"/>
                <w:szCs w:val="21"/>
              </w:rPr>
              <w:t>员对处分决定不服的，可以自知道或者应当知道该处分决定之日起三十日内向原处分决定单位申请复核。对复核结果不服的，可以自接到复核决定之日起三十日内，按照规定向原处分决定单位的主管部门或者同级事业单位人事综合管理部门提出申诉。</w:t>
            </w:r>
          </w:p>
          <w:p w:rsidR="00AB6FEC" w:rsidRDefault="00853B37">
            <w:pPr>
              <w:pStyle w:val="a7"/>
              <w:widowControl w:val="0"/>
              <w:spacing w:before="0" w:beforeAutospacing="0" w:after="0" w:afterAutospacing="0" w:line="240" w:lineRule="exact"/>
              <w:ind w:firstLineChars="200" w:firstLine="405"/>
              <w:jc w:val="both"/>
              <w:rPr>
                <w:sz w:val="21"/>
                <w:szCs w:val="21"/>
              </w:rPr>
            </w:pPr>
            <w:r>
              <w:rPr>
                <w:rFonts w:ascii="仿宋_GB2312" w:eastAsia="仿宋_GB2312" w:hAnsi="ˎ̥" w:hint="eastAsia"/>
                <w:sz w:val="21"/>
                <w:szCs w:val="21"/>
              </w:rPr>
              <w:t>《信访条例》：信访人对行政机关作出的信访事项处理意见不服的，可以自收到书面答复之日起30日内请求原办理行政机关的上一级行政机关复查。信访人对复查意见不服的，可以自收到书面答复之日起30日内向复查机关的上一级行政机关请求复核。</w:t>
            </w:r>
          </w:p>
        </w:tc>
        <w:tc>
          <w:tcPr>
            <w:tcW w:w="850" w:type="dxa"/>
            <w:shd w:val="clear" w:color="auto" w:fill="auto"/>
            <w:vAlign w:val="center"/>
          </w:tcPr>
          <w:p w:rsidR="00AB6FEC" w:rsidRDefault="00AB6FEC">
            <w:pPr>
              <w:widowControl w:val="0"/>
              <w:spacing w:line="240" w:lineRule="exact"/>
              <w:ind w:firstLineChars="0" w:firstLine="0"/>
              <w:rPr>
                <w:rFonts w:hAnsi="宋体"/>
                <w:sz w:val="21"/>
                <w:szCs w:val="21"/>
              </w:rPr>
            </w:pPr>
          </w:p>
        </w:tc>
        <w:tc>
          <w:tcPr>
            <w:tcW w:w="1340" w:type="dxa"/>
            <w:shd w:val="clear" w:color="auto" w:fill="auto"/>
            <w:vAlign w:val="center"/>
          </w:tcPr>
          <w:p w:rsidR="00AB6FEC" w:rsidRDefault="00AB6FEC">
            <w:pPr>
              <w:widowControl w:val="0"/>
              <w:spacing w:line="240" w:lineRule="exact"/>
              <w:ind w:firstLineChars="0" w:firstLine="0"/>
              <w:rPr>
                <w:rFonts w:hAnsi="宋体"/>
                <w:sz w:val="21"/>
                <w:szCs w:val="21"/>
              </w:rPr>
            </w:pPr>
          </w:p>
        </w:tc>
      </w:tr>
      <w:tr w:rsidR="00AB6FEC">
        <w:trPr>
          <w:trHeight w:val="3181"/>
          <w:jc w:val="center"/>
        </w:trPr>
        <w:tc>
          <w:tcPr>
            <w:tcW w:w="465" w:type="dxa"/>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3</w:t>
            </w:r>
          </w:p>
        </w:tc>
        <w:tc>
          <w:tcPr>
            <w:tcW w:w="660"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劳动管理</w:t>
            </w:r>
          </w:p>
        </w:tc>
        <w:tc>
          <w:tcPr>
            <w:tcW w:w="664"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组织人事处</w:t>
            </w:r>
          </w:p>
        </w:tc>
        <w:tc>
          <w:tcPr>
            <w:tcW w:w="426"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w:t>
            </w:r>
          </w:p>
        </w:tc>
        <w:tc>
          <w:tcPr>
            <w:tcW w:w="425"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w:t>
            </w:r>
          </w:p>
        </w:tc>
        <w:tc>
          <w:tcPr>
            <w:tcW w:w="425"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w:t>
            </w:r>
          </w:p>
        </w:tc>
        <w:tc>
          <w:tcPr>
            <w:tcW w:w="425"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w:t>
            </w:r>
          </w:p>
        </w:tc>
        <w:tc>
          <w:tcPr>
            <w:tcW w:w="426" w:type="dxa"/>
            <w:vAlign w:val="center"/>
          </w:tcPr>
          <w:p w:rsidR="00AB6FEC" w:rsidRDefault="00AB6FEC">
            <w:pPr>
              <w:widowControl w:val="0"/>
              <w:spacing w:line="240" w:lineRule="exact"/>
              <w:ind w:firstLineChars="0" w:firstLine="0"/>
              <w:jc w:val="center"/>
              <w:rPr>
                <w:rFonts w:hAnsi="宋体"/>
                <w:sz w:val="21"/>
                <w:szCs w:val="21"/>
              </w:rPr>
            </w:pPr>
          </w:p>
        </w:tc>
        <w:tc>
          <w:tcPr>
            <w:tcW w:w="425"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5"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w:t>
            </w:r>
          </w:p>
        </w:tc>
        <w:tc>
          <w:tcPr>
            <w:tcW w:w="3119" w:type="dxa"/>
            <w:shd w:val="clear" w:color="auto" w:fill="auto"/>
            <w:vAlign w:val="center"/>
          </w:tcPr>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《中华人民共和国劳动法》；</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《中华人民共和国劳动合同法》；</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《中华人民共和国行政诉讼法》；</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《中华人民共和国民法通则》；</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《中华人民共和国民事诉讼法》；</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《中华人民共和国劳动争议调解仲裁法》；</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《中华人民共和国行政复议法》；</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《中华人民共和国行政复议法实施条例》；</w:t>
            </w:r>
          </w:p>
          <w:p w:rsidR="00AB6FEC" w:rsidRDefault="00853B37">
            <w:pPr>
              <w:widowControl w:val="0"/>
              <w:spacing w:line="240" w:lineRule="exact"/>
              <w:ind w:firstLineChars="0" w:firstLine="0"/>
              <w:rPr>
                <w:rFonts w:hAnsi="宋体"/>
                <w:sz w:val="21"/>
                <w:szCs w:val="21"/>
              </w:rPr>
            </w:pPr>
            <w:r>
              <w:rPr>
                <w:rFonts w:hAnsi="宋体" w:hint="eastAsia"/>
                <w:sz w:val="21"/>
                <w:szCs w:val="21"/>
              </w:rPr>
              <w:t>《劳动保障监察条例》；</w:t>
            </w:r>
          </w:p>
          <w:p w:rsidR="00AB6FEC" w:rsidRDefault="00853B37">
            <w:pPr>
              <w:widowControl w:val="0"/>
              <w:spacing w:line="240" w:lineRule="exact"/>
              <w:ind w:firstLineChars="0" w:firstLine="0"/>
              <w:rPr>
                <w:rFonts w:hAnsi="宋体"/>
                <w:sz w:val="21"/>
                <w:szCs w:val="21"/>
              </w:rPr>
            </w:pPr>
            <w:r>
              <w:rPr>
                <w:rFonts w:hAnsi="宋体" w:hint="eastAsia"/>
                <w:sz w:val="21"/>
                <w:szCs w:val="21"/>
              </w:rPr>
              <w:t>《信访条例》</w:t>
            </w:r>
          </w:p>
        </w:tc>
        <w:tc>
          <w:tcPr>
            <w:tcW w:w="3402" w:type="dxa"/>
            <w:shd w:val="clear" w:color="auto" w:fill="auto"/>
            <w:vAlign w:val="center"/>
          </w:tcPr>
          <w:p w:rsidR="00AB6FEC" w:rsidRDefault="00853B37">
            <w:pPr>
              <w:pStyle w:val="a7"/>
              <w:widowControl w:val="0"/>
              <w:spacing w:before="0" w:beforeAutospacing="0" w:after="0" w:afterAutospacing="0" w:line="240" w:lineRule="exact"/>
              <w:ind w:firstLineChars="200" w:firstLine="405"/>
              <w:jc w:val="both"/>
              <w:rPr>
                <w:rFonts w:ascii="仿宋_GB2312" w:eastAsia="仿宋_GB2312" w:hAnsi="ˎ̥" w:hint="eastAsia"/>
                <w:sz w:val="21"/>
                <w:szCs w:val="21"/>
              </w:rPr>
            </w:pPr>
            <w:r>
              <w:rPr>
                <w:rFonts w:ascii="仿宋_GB2312" w:eastAsia="仿宋_GB2312" w:hAnsi="ˎ̥" w:hint="eastAsia"/>
                <w:sz w:val="21"/>
                <w:szCs w:val="21"/>
              </w:rPr>
              <w:t>《劳动法》：内容同上。</w:t>
            </w:r>
          </w:p>
          <w:p w:rsidR="00AB6FEC" w:rsidRDefault="00853B37">
            <w:pPr>
              <w:pStyle w:val="a7"/>
              <w:widowControl w:val="0"/>
              <w:spacing w:before="0" w:beforeAutospacing="0" w:after="0" w:afterAutospacing="0" w:line="240" w:lineRule="exact"/>
              <w:ind w:firstLineChars="200" w:firstLine="405"/>
              <w:jc w:val="both"/>
              <w:rPr>
                <w:rFonts w:ascii="仿宋_GB2312" w:eastAsia="仿宋_GB2312" w:hAnsi="ˎ̥" w:hint="eastAsia"/>
                <w:sz w:val="21"/>
                <w:szCs w:val="21"/>
              </w:rPr>
            </w:pPr>
            <w:r>
              <w:rPr>
                <w:rFonts w:ascii="仿宋_GB2312" w:eastAsia="仿宋_GB2312" w:hAnsi="ˎ̥" w:hint="eastAsia"/>
                <w:sz w:val="21"/>
                <w:szCs w:val="21"/>
              </w:rPr>
              <w:t>《行政诉讼法》：内容同上。</w:t>
            </w:r>
          </w:p>
          <w:p w:rsidR="00AB6FEC" w:rsidRDefault="00853B37">
            <w:pPr>
              <w:pStyle w:val="a7"/>
              <w:widowControl w:val="0"/>
              <w:spacing w:before="0" w:beforeAutospacing="0" w:after="0" w:afterAutospacing="0" w:line="240" w:lineRule="exact"/>
              <w:ind w:firstLineChars="200" w:firstLine="405"/>
              <w:jc w:val="both"/>
              <w:rPr>
                <w:rFonts w:ascii="仿宋_GB2312" w:eastAsia="仿宋_GB2312" w:hAnsi="ˎ̥" w:hint="eastAsia"/>
                <w:sz w:val="21"/>
                <w:szCs w:val="21"/>
              </w:rPr>
            </w:pPr>
            <w:r>
              <w:rPr>
                <w:rFonts w:ascii="仿宋_GB2312" w:eastAsia="仿宋_GB2312" w:hAnsi="ˎ̥" w:hint="eastAsia"/>
                <w:sz w:val="21"/>
                <w:szCs w:val="21"/>
              </w:rPr>
              <w:t>《民法通则》：内容同上。</w:t>
            </w:r>
          </w:p>
          <w:p w:rsidR="00AB6FEC" w:rsidRDefault="00853B37">
            <w:pPr>
              <w:pStyle w:val="a7"/>
              <w:widowControl w:val="0"/>
              <w:spacing w:before="0" w:beforeAutospacing="0" w:after="0" w:afterAutospacing="0" w:line="240" w:lineRule="exact"/>
              <w:ind w:firstLineChars="200" w:firstLine="405"/>
              <w:jc w:val="both"/>
              <w:rPr>
                <w:sz w:val="21"/>
                <w:szCs w:val="21"/>
              </w:rPr>
            </w:pPr>
            <w:r>
              <w:rPr>
                <w:rFonts w:ascii="仿宋_GB2312" w:eastAsia="仿宋_GB2312" w:hAnsi="ˎ̥" w:hint="eastAsia"/>
                <w:sz w:val="21"/>
                <w:szCs w:val="21"/>
              </w:rPr>
              <w:t>《劳动争议调解仲裁法》：劳动争议申请仲裁的时效期间为一年。仲裁时效期间从当事人知道或者应当知道其权利被侵害之日起计算。劳动者对本法第四十七条规定的仲裁裁决不服的，可以自收到仲裁裁决书之日起十五日内向人民法院提起诉讼。仲裁裁决被人民法院裁定撤销的，当事人可以自收到裁定书之日起十五日内就该劳动争议事项向人民法院</w:t>
            </w:r>
          </w:p>
        </w:tc>
        <w:tc>
          <w:tcPr>
            <w:tcW w:w="850" w:type="dxa"/>
            <w:shd w:val="clear" w:color="auto" w:fill="auto"/>
            <w:vAlign w:val="center"/>
          </w:tcPr>
          <w:p w:rsidR="00AB6FEC" w:rsidRDefault="00853B37">
            <w:pPr>
              <w:widowControl w:val="0"/>
              <w:spacing w:line="240" w:lineRule="exact"/>
              <w:ind w:firstLineChars="0" w:firstLine="0"/>
              <w:rPr>
                <w:rFonts w:hAnsi="宋体"/>
                <w:sz w:val="21"/>
                <w:szCs w:val="21"/>
              </w:rPr>
            </w:pPr>
            <w:r>
              <w:rPr>
                <w:rFonts w:hAnsi="宋体" w:hint="eastAsia"/>
                <w:sz w:val="21"/>
                <w:szCs w:val="21"/>
              </w:rPr>
              <w:t>信访机构→劳动管理机构→信访人→检举控告、行政复议、调解仲裁、诉讼</w:t>
            </w:r>
          </w:p>
        </w:tc>
        <w:tc>
          <w:tcPr>
            <w:tcW w:w="1340" w:type="dxa"/>
            <w:shd w:val="clear" w:color="auto" w:fill="auto"/>
            <w:vAlign w:val="center"/>
          </w:tcPr>
          <w:p w:rsidR="00AB6FEC" w:rsidRDefault="00853B37">
            <w:pPr>
              <w:widowControl w:val="0"/>
              <w:spacing w:line="240" w:lineRule="exact"/>
              <w:ind w:firstLineChars="0" w:firstLine="0"/>
              <w:rPr>
                <w:rFonts w:hAnsi="宋体"/>
                <w:sz w:val="21"/>
                <w:szCs w:val="21"/>
              </w:rPr>
            </w:pPr>
            <w:r>
              <w:rPr>
                <w:rFonts w:hAnsi="宋体" w:hint="eastAsia"/>
                <w:sz w:val="21"/>
                <w:szCs w:val="21"/>
              </w:rPr>
              <w:t>市总社所属单位和县级社分别受理信访事项，市总社可以开展信访复查。</w:t>
            </w:r>
          </w:p>
        </w:tc>
      </w:tr>
      <w:tr w:rsidR="00AB6FEC">
        <w:trPr>
          <w:trHeight w:val="158"/>
          <w:jc w:val="center"/>
        </w:trPr>
        <w:tc>
          <w:tcPr>
            <w:tcW w:w="465" w:type="dxa"/>
            <w:vMerge w:val="restart"/>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lastRenderedPageBreak/>
              <w:t>序号</w:t>
            </w:r>
          </w:p>
        </w:tc>
        <w:tc>
          <w:tcPr>
            <w:tcW w:w="660"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信访事项类别</w:t>
            </w:r>
          </w:p>
        </w:tc>
        <w:tc>
          <w:tcPr>
            <w:tcW w:w="664"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市总社负责处理的主要职能机构</w:t>
            </w:r>
          </w:p>
        </w:tc>
        <w:tc>
          <w:tcPr>
            <w:tcW w:w="2977" w:type="dxa"/>
            <w:gridSpan w:val="7"/>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处理途径</w:t>
            </w:r>
          </w:p>
        </w:tc>
        <w:tc>
          <w:tcPr>
            <w:tcW w:w="3119"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法定受理依据</w:t>
            </w:r>
          </w:p>
        </w:tc>
        <w:tc>
          <w:tcPr>
            <w:tcW w:w="3402"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法定受理时效</w:t>
            </w:r>
          </w:p>
        </w:tc>
        <w:tc>
          <w:tcPr>
            <w:tcW w:w="850"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处理基本流程</w:t>
            </w:r>
          </w:p>
        </w:tc>
        <w:tc>
          <w:tcPr>
            <w:tcW w:w="1340"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备注</w:t>
            </w:r>
          </w:p>
        </w:tc>
      </w:tr>
      <w:tr w:rsidR="00AB6FEC">
        <w:trPr>
          <w:trHeight w:val="268"/>
          <w:jc w:val="center"/>
        </w:trPr>
        <w:tc>
          <w:tcPr>
            <w:tcW w:w="465" w:type="dxa"/>
            <w:vMerge/>
            <w:vAlign w:val="center"/>
          </w:tcPr>
          <w:p w:rsidR="00AB6FEC" w:rsidRDefault="00AB6FEC">
            <w:pPr>
              <w:widowControl w:val="0"/>
              <w:spacing w:line="240" w:lineRule="exact"/>
              <w:ind w:firstLineChars="0" w:firstLine="0"/>
              <w:jc w:val="center"/>
              <w:rPr>
                <w:rFonts w:hAnsi="宋体"/>
                <w:sz w:val="21"/>
                <w:szCs w:val="21"/>
              </w:rPr>
            </w:pPr>
          </w:p>
        </w:tc>
        <w:tc>
          <w:tcPr>
            <w:tcW w:w="66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664"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2552" w:type="dxa"/>
            <w:gridSpan w:val="6"/>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涉法涉诉信访</w:t>
            </w:r>
          </w:p>
        </w:tc>
        <w:tc>
          <w:tcPr>
            <w:tcW w:w="425"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普通信访</w:t>
            </w:r>
          </w:p>
        </w:tc>
        <w:tc>
          <w:tcPr>
            <w:tcW w:w="3119"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3402"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85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134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r>
      <w:tr w:rsidR="00AB6FEC">
        <w:trPr>
          <w:trHeight w:val="563"/>
          <w:jc w:val="center"/>
        </w:trPr>
        <w:tc>
          <w:tcPr>
            <w:tcW w:w="465" w:type="dxa"/>
            <w:vMerge/>
            <w:vAlign w:val="center"/>
          </w:tcPr>
          <w:p w:rsidR="00AB6FEC" w:rsidRDefault="00AB6FEC">
            <w:pPr>
              <w:widowControl w:val="0"/>
              <w:spacing w:line="240" w:lineRule="exact"/>
              <w:ind w:firstLineChars="0" w:firstLine="0"/>
              <w:jc w:val="center"/>
              <w:rPr>
                <w:rFonts w:hAnsi="宋体"/>
                <w:sz w:val="21"/>
                <w:szCs w:val="21"/>
              </w:rPr>
            </w:pPr>
          </w:p>
        </w:tc>
        <w:tc>
          <w:tcPr>
            <w:tcW w:w="66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664"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6" w:type="dxa"/>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诉讼</w:t>
            </w:r>
          </w:p>
        </w:tc>
        <w:tc>
          <w:tcPr>
            <w:tcW w:w="425" w:type="dxa"/>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调解仲裁</w:t>
            </w:r>
          </w:p>
        </w:tc>
        <w:tc>
          <w:tcPr>
            <w:tcW w:w="425" w:type="dxa"/>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行政复议</w:t>
            </w:r>
          </w:p>
        </w:tc>
        <w:tc>
          <w:tcPr>
            <w:tcW w:w="425" w:type="dxa"/>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检举控告</w:t>
            </w:r>
          </w:p>
        </w:tc>
        <w:tc>
          <w:tcPr>
            <w:tcW w:w="426" w:type="dxa"/>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申诉</w:t>
            </w:r>
          </w:p>
        </w:tc>
        <w:tc>
          <w:tcPr>
            <w:tcW w:w="425" w:type="dxa"/>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政府信息公开</w:t>
            </w:r>
          </w:p>
        </w:tc>
        <w:tc>
          <w:tcPr>
            <w:tcW w:w="425" w:type="dxa"/>
            <w:vMerge/>
            <w:shd w:val="clear" w:color="auto" w:fill="auto"/>
            <w:vAlign w:val="center"/>
          </w:tcPr>
          <w:p w:rsidR="00AB6FEC" w:rsidRDefault="00AB6FEC">
            <w:pPr>
              <w:widowControl w:val="0"/>
              <w:spacing w:line="240" w:lineRule="exact"/>
              <w:ind w:firstLineChars="0" w:firstLine="0"/>
              <w:jc w:val="center"/>
              <w:rPr>
                <w:rFonts w:hAnsi="宋体"/>
                <w:b/>
                <w:sz w:val="21"/>
                <w:szCs w:val="21"/>
              </w:rPr>
            </w:pPr>
          </w:p>
        </w:tc>
        <w:tc>
          <w:tcPr>
            <w:tcW w:w="3119"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3402"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85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134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r>
      <w:tr w:rsidR="00AB6FEC">
        <w:trPr>
          <w:trHeight w:val="4107"/>
          <w:jc w:val="center"/>
        </w:trPr>
        <w:tc>
          <w:tcPr>
            <w:tcW w:w="465" w:type="dxa"/>
            <w:vAlign w:val="center"/>
          </w:tcPr>
          <w:p w:rsidR="00AB6FEC" w:rsidRDefault="00AB6FEC">
            <w:pPr>
              <w:widowControl w:val="0"/>
              <w:spacing w:line="240" w:lineRule="exact"/>
              <w:ind w:firstLineChars="0" w:firstLine="0"/>
              <w:jc w:val="center"/>
              <w:rPr>
                <w:rFonts w:hAnsi="宋体"/>
                <w:sz w:val="21"/>
                <w:szCs w:val="21"/>
              </w:rPr>
            </w:pPr>
          </w:p>
        </w:tc>
        <w:tc>
          <w:tcPr>
            <w:tcW w:w="660"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664"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6"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5"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5"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5"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6" w:type="dxa"/>
            <w:vAlign w:val="center"/>
          </w:tcPr>
          <w:p w:rsidR="00AB6FEC" w:rsidRDefault="00AB6FEC">
            <w:pPr>
              <w:widowControl w:val="0"/>
              <w:spacing w:line="240" w:lineRule="exact"/>
              <w:ind w:firstLineChars="0" w:firstLine="0"/>
              <w:jc w:val="center"/>
              <w:rPr>
                <w:rFonts w:hAnsi="宋体"/>
                <w:sz w:val="21"/>
                <w:szCs w:val="21"/>
              </w:rPr>
            </w:pPr>
          </w:p>
        </w:tc>
        <w:tc>
          <w:tcPr>
            <w:tcW w:w="425"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5"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3119" w:type="dxa"/>
            <w:shd w:val="clear" w:color="auto" w:fill="auto"/>
            <w:vAlign w:val="center"/>
          </w:tcPr>
          <w:p w:rsidR="00AB6FEC" w:rsidRDefault="00AB6FEC">
            <w:pPr>
              <w:widowControl w:val="0"/>
              <w:spacing w:line="240" w:lineRule="exact"/>
              <w:ind w:firstLineChars="0" w:firstLine="0"/>
              <w:rPr>
                <w:rFonts w:hAnsi="宋体"/>
                <w:sz w:val="21"/>
                <w:szCs w:val="21"/>
              </w:rPr>
            </w:pPr>
          </w:p>
        </w:tc>
        <w:tc>
          <w:tcPr>
            <w:tcW w:w="3402" w:type="dxa"/>
            <w:shd w:val="clear" w:color="auto" w:fill="auto"/>
            <w:vAlign w:val="center"/>
          </w:tcPr>
          <w:p w:rsidR="00AB6FEC" w:rsidRDefault="00853B37">
            <w:pPr>
              <w:pStyle w:val="a7"/>
              <w:widowControl w:val="0"/>
              <w:spacing w:before="0" w:beforeAutospacing="0" w:after="0" w:afterAutospacing="0" w:line="240" w:lineRule="exact"/>
              <w:jc w:val="both"/>
              <w:rPr>
                <w:rFonts w:ascii="仿宋_GB2312" w:eastAsia="仿宋_GB2312" w:hAnsi="ˎ̥" w:hint="eastAsia"/>
                <w:sz w:val="21"/>
                <w:szCs w:val="21"/>
              </w:rPr>
            </w:pPr>
            <w:r>
              <w:rPr>
                <w:rFonts w:ascii="仿宋_GB2312" w:eastAsia="仿宋_GB2312" w:hAnsi="ˎ̥" w:hint="eastAsia"/>
                <w:sz w:val="21"/>
                <w:szCs w:val="21"/>
              </w:rPr>
              <w:t>提起诉讼。当事人对本法第四十七条规定以外的其他劳动争议案件的仲裁裁决不服的，可以自收到仲裁裁决书之日起十五日内向人民法院提起诉讼。</w:t>
            </w:r>
          </w:p>
          <w:p w:rsidR="00AB6FEC" w:rsidRDefault="00853B37">
            <w:pPr>
              <w:pStyle w:val="a7"/>
              <w:widowControl w:val="0"/>
              <w:spacing w:before="0" w:beforeAutospacing="0" w:after="0" w:afterAutospacing="0" w:line="240" w:lineRule="exact"/>
              <w:ind w:firstLineChars="200" w:firstLine="405"/>
              <w:jc w:val="both"/>
              <w:rPr>
                <w:rFonts w:ascii="仿宋_GB2312" w:eastAsia="仿宋_GB2312" w:hAnsi="ˎ̥" w:hint="eastAsia"/>
                <w:sz w:val="21"/>
                <w:szCs w:val="21"/>
              </w:rPr>
            </w:pPr>
            <w:r>
              <w:rPr>
                <w:rFonts w:ascii="仿宋_GB2312" w:eastAsia="仿宋_GB2312" w:hAnsi="ˎ̥" w:hint="eastAsia"/>
                <w:sz w:val="21"/>
                <w:szCs w:val="21"/>
              </w:rPr>
              <w:t>《行政复议法》：内容同上。</w:t>
            </w:r>
          </w:p>
          <w:p w:rsidR="00AB6FEC" w:rsidRDefault="00853B37">
            <w:pPr>
              <w:pStyle w:val="a7"/>
              <w:widowControl w:val="0"/>
              <w:spacing w:before="0" w:beforeAutospacing="0" w:after="0" w:afterAutospacing="0" w:line="240" w:lineRule="exact"/>
              <w:ind w:firstLineChars="200" w:firstLine="405"/>
              <w:jc w:val="both"/>
              <w:rPr>
                <w:rFonts w:ascii="仿宋_GB2312" w:eastAsia="仿宋_GB2312" w:hAnsi="ˎ̥" w:hint="eastAsia"/>
                <w:sz w:val="21"/>
                <w:szCs w:val="21"/>
              </w:rPr>
            </w:pPr>
            <w:r>
              <w:rPr>
                <w:rFonts w:ascii="仿宋_GB2312" w:eastAsia="仿宋_GB2312" w:hAnsi="ˎ̥" w:hint="eastAsia"/>
                <w:sz w:val="21"/>
                <w:szCs w:val="21"/>
              </w:rPr>
              <w:t>《劳动保障监察条例》：违反劳动保障法律、法规或者规章的行为在2年内未被劳动保障行政部门发现，也未被举报、投诉的，劳动保障行政部门不再查处。前款规定的期限，自违反劳动保障法律、法规或者规章的行为发生之日起计算；违反劳动保障法律、法规或者规章的行为有连续或者继续状态的，自行为终了之日起计算。</w:t>
            </w:r>
          </w:p>
          <w:p w:rsidR="00AB6FEC" w:rsidRDefault="00853B37">
            <w:pPr>
              <w:pStyle w:val="a7"/>
              <w:widowControl w:val="0"/>
              <w:spacing w:before="0" w:beforeAutospacing="0" w:after="0" w:afterAutospacing="0" w:line="240" w:lineRule="exact"/>
              <w:ind w:firstLineChars="200" w:firstLine="405"/>
              <w:jc w:val="both"/>
              <w:rPr>
                <w:sz w:val="21"/>
                <w:szCs w:val="21"/>
              </w:rPr>
            </w:pPr>
            <w:r>
              <w:rPr>
                <w:rFonts w:ascii="仿宋_GB2312" w:eastAsia="仿宋_GB2312" w:hAnsi="ˎ̥" w:hint="eastAsia"/>
                <w:sz w:val="21"/>
                <w:szCs w:val="21"/>
              </w:rPr>
              <w:t>《信访条例》：内容同上。</w:t>
            </w:r>
          </w:p>
        </w:tc>
        <w:tc>
          <w:tcPr>
            <w:tcW w:w="850" w:type="dxa"/>
            <w:shd w:val="clear" w:color="auto" w:fill="auto"/>
            <w:vAlign w:val="center"/>
          </w:tcPr>
          <w:p w:rsidR="00AB6FEC" w:rsidRDefault="00AB6FEC">
            <w:pPr>
              <w:widowControl w:val="0"/>
              <w:spacing w:line="240" w:lineRule="exact"/>
              <w:ind w:firstLineChars="0" w:firstLine="0"/>
              <w:rPr>
                <w:rFonts w:hAnsi="宋体"/>
                <w:sz w:val="21"/>
                <w:szCs w:val="21"/>
              </w:rPr>
            </w:pPr>
          </w:p>
        </w:tc>
        <w:tc>
          <w:tcPr>
            <w:tcW w:w="1340" w:type="dxa"/>
            <w:shd w:val="clear" w:color="auto" w:fill="auto"/>
            <w:vAlign w:val="center"/>
          </w:tcPr>
          <w:p w:rsidR="00AB6FEC" w:rsidRDefault="00AB6FEC">
            <w:pPr>
              <w:widowControl w:val="0"/>
              <w:spacing w:line="240" w:lineRule="exact"/>
              <w:ind w:firstLineChars="0" w:firstLine="0"/>
              <w:rPr>
                <w:rFonts w:hAnsi="宋体"/>
                <w:sz w:val="21"/>
                <w:szCs w:val="21"/>
              </w:rPr>
            </w:pPr>
          </w:p>
        </w:tc>
      </w:tr>
      <w:tr w:rsidR="00AB6FEC">
        <w:trPr>
          <w:trHeight w:val="2692"/>
          <w:jc w:val="center"/>
        </w:trPr>
        <w:tc>
          <w:tcPr>
            <w:tcW w:w="465" w:type="dxa"/>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4</w:t>
            </w:r>
          </w:p>
        </w:tc>
        <w:tc>
          <w:tcPr>
            <w:tcW w:w="660"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事业单位管理</w:t>
            </w:r>
          </w:p>
        </w:tc>
        <w:tc>
          <w:tcPr>
            <w:tcW w:w="664"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组织人事处</w:t>
            </w:r>
          </w:p>
        </w:tc>
        <w:tc>
          <w:tcPr>
            <w:tcW w:w="426"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w:t>
            </w:r>
          </w:p>
        </w:tc>
        <w:tc>
          <w:tcPr>
            <w:tcW w:w="425"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5"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w:t>
            </w:r>
          </w:p>
        </w:tc>
        <w:tc>
          <w:tcPr>
            <w:tcW w:w="425"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6" w:type="dxa"/>
            <w:vAlign w:val="center"/>
          </w:tcPr>
          <w:p w:rsidR="00AB6FEC" w:rsidRDefault="00AB6FEC">
            <w:pPr>
              <w:widowControl w:val="0"/>
              <w:spacing w:line="240" w:lineRule="exact"/>
              <w:ind w:firstLineChars="0" w:firstLine="0"/>
              <w:jc w:val="center"/>
              <w:rPr>
                <w:rFonts w:hAnsi="宋体"/>
                <w:sz w:val="21"/>
                <w:szCs w:val="21"/>
              </w:rPr>
            </w:pPr>
          </w:p>
        </w:tc>
        <w:tc>
          <w:tcPr>
            <w:tcW w:w="425"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5"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w:t>
            </w:r>
          </w:p>
        </w:tc>
        <w:tc>
          <w:tcPr>
            <w:tcW w:w="3119" w:type="dxa"/>
            <w:shd w:val="clear" w:color="auto" w:fill="auto"/>
            <w:vAlign w:val="center"/>
          </w:tcPr>
          <w:p w:rsidR="00AB6FEC" w:rsidRDefault="00853B37">
            <w:pPr>
              <w:widowControl w:val="0"/>
              <w:spacing w:line="240" w:lineRule="exact"/>
              <w:ind w:firstLineChars="0" w:firstLine="0"/>
              <w:rPr>
                <w:rFonts w:hAnsi="宋体"/>
                <w:sz w:val="21"/>
                <w:szCs w:val="21"/>
              </w:rPr>
            </w:pPr>
            <w:r>
              <w:rPr>
                <w:rFonts w:hAnsi="宋体" w:hint="eastAsia"/>
                <w:sz w:val="21"/>
                <w:szCs w:val="21"/>
              </w:rPr>
              <w:t>《</w:t>
            </w:r>
            <w:r>
              <w:rPr>
                <w:rFonts w:hAnsi="宋体"/>
                <w:sz w:val="21"/>
                <w:szCs w:val="21"/>
              </w:rPr>
              <w:t>事业单位登记管理暂行条例</w:t>
            </w:r>
            <w:r>
              <w:rPr>
                <w:rFonts w:hAnsi="宋体" w:hint="eastAsia"/>
                <w:sz w:val="21"/>
                <w:szCs w:val="21"/>
              </w:rPr>
              <w:t>》；</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《中华人民共和国行政诉讼法》；</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《中华人民共和国民法通则》；</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《中华人民共和国民事诉讼法》；</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《中华人民共和国行政复议法》；</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《中华人民共和国行政复议法实施条例》；</w:t>
            </w:r>
          </w:p>
          <w:p w:rsidR="00AB6FEC" w:rsidRDefault="00853B37">
            <w:pPr>
              <w:widowControl w:val="0"/>
              <w:spacing w:line="240" w:lineRule="exact"/>
              <w:ind w:firstLineChars="0" w:firstLine="0"/>
              <w:rPr>
                <w:rFonts w:hAnsi="宋体"/>
                <w:sz w:val="21"/>
                <w:szCs w:val="21"/>
              </w:rPr>
            </w:pPr>
            <w:r>
              <w:rPr>
                <w:rFonts w:hAnsi="宋体" w:hint="eastAsia"/>
                <w:sz w:val="21"/>
                <w:szCs w:val="21"/>
              </w:rPr>
              <w:t>《信访条例》</w:t>
            </w:r>
          </w:p>
        </w:tc>
        <w:tc>
          <w:tcPr>
            <w:tcW w:w="3402" w:type="dxa"/>
            <w:shd w:val="clear" w:color="auto" w:fill="auto"/>
            <w:vAlign w:val="center"/>
          </w:tcPr>
          <w:p w:rsidR="00AB6FEC" w:rsidRDefault="00853B37">
            <w:pPr>
              <w:pStyle w:val="a7"/>
              <w:widowControl w:val="0"/>
              <w:spacing w:before="0" w:beforeAutospacing="0" w:after="0" w:afterAutospacing="0" w:line="240" w:lineRule="exact"/>
              <w:ind w:firstLineChars="200" w:firstLine="405"/>
              <w:jc w:val="both"/>
              <w:rPr>
                <w:rFonts w:ascii="仿宋_GB2312" w:eastAsia="仿宋_GB2312" w:hAnsi="ˎ̥" w:hint="eastAsia"/>
                <w:sz w:val="21"/>
                <w:szCs w:val="21"/>
              </w:rPr>
            </w:pPr>
            <w:r>
              <w:rPr>
                <w:rFonts w:ascii="仿宋_GB2312" w:eastAsia="仿宋_GB2312" w:hAnsi="ˎ̥" w:hint="eastAsia"/>
                <w:sz w:val="21"/>
                <w:szCs w:val="21"/>
              </w:rPr>
              <w:t>《行政诉讼法》：内容同上。</w:t>
            </w:r>
          </w:p>
          <w:p w:rsidR="00AB6FEC" w:rsidRDefault="00853B37">
            <w:pPr>
              <w:pStyle w:val="a7"/>
              <w:widowControl w:val="0"/>
              <w:spacing w:before="0" w:beforeAutospacing="0" w:after="0" w:afterAutospacing="0" w:line="240" w:lineRule="exact"/>
              <w:ind w:firstLineChars="200" w:firstLine="405"/>
              <w:jc w:val="both"/>
              <w:rPr>
                <w:rFonts w:ascii="仿宋_GB2312" w:eastAsia="仿宋_GB2312" w:hAnsi="ˎ̥" w:hint="eastAsia"/>
                <w:sz w:val="21"/>
                <w:szCs w:val="21"/>
              </w:rPr>
            </w:pPr>
            <w:r>
              <w:rPr>
                <w:rFonts w:ascii="仿宋_GB2312" w:eastAsia="仿宋_GB2312" w:hAnsi="ˎ̥" w:hint="eastAsia"/>
                <w:sz w:val="21"/>
                <w:szCs w:val="21"/>
              </w:rPr>
              <w:t>《民法通则》：内容同上。</w:t>
            </w:r>
          </w:p>
          <w:p w:rsidR="00AB6FEC" w:rsidRDefault="00853B37">
            <w:pPr>
              <w:pStyle w:val="a7"/>
              <w:widowControl w:val="0"/>
              <w:spacing w:before="0" w:beforeAutospacing="0" w:after="0" w:afterAutospacing="0" w:line="240" w:lineRule="exact"/>
              <w:ind w:firstLineChars="200" w:firstLine="405"/>
              <w:jc w:val="both"/>
              <w:rPr>
                <w:rFonts w:ascii="仿宋_GB2312" w:eastAsia="仿宋_GB2312" w:hAnsi="ˎ̥" w:hint="eastAsia"/>
                <w:sz w:val="21"/>
                <w:szCs w:val="21"/>
              </w:rPr>
            </w:pPr>
            <w:r>
              <w:rPr>
                <w:rFonts w:ascii="仿宋_GB2312" w:eastAsia="仿宋_GB2312" w:hAnsi="ˎ̥" w:hint="eastAsia"/>
                <w:sz w:val="21"/>
                <w:szCs w:val="21"/>
              </w:rPr>
              <w:t>《行政复议法》：内容同上。</w:t>
            </w:r>
          </w:p>
          <w:p w:rsidR="00AB6FEC" w:rsidRDefault="00853B37">
            <w:pPr>
              <w:pStyle w:val="a7"/>
              <w:widowControl w:val="0"/>
              <w:spacing w:before="0" w:beforeAutospacing="0" w:after="0" w:afterAutospacing="0" w:line="240" w:lineRule="exact"/>
              <w:ind w:firstLineChars="200" w:firstLine="405"/>
              <w:jc w:val="both"/>
              <w:rPr>
                <w:sz w:val="21"/>
                <w:szCs w:val="21"/>
              </w:rPr>
            </w:pPr>
            <w:r>
              <w:rPr>
                <w:rFonts w:ascii="仿宋_GB2312" w:eastAsia="仿宋_GB2312" w:hAnsi="ˎ̥" w:hint="eastAsia"/>
                <w:sz w:val="21"/>
                <w:szCs w:val="21"/>
              </w:rPr>
              <w:t>《信访条例》：内容同上。</w:t>
            </w:r>
          </w:p>
        </w:tc>
        <w:tc>
          <w:tcPr>
            <w:tcW w:w="850" w:type="dxa"/>
            <w:shd w:val="clear" w:color="auto" w:fill="auto"/>
            <w:vAlign w:val="center"/>
          </w:tcPr>
          <w:p w:rsidR="00AB6FEC" w:rsidRDefault="00853B37">
            <w:pPr>
              <w:widowControl w:val="0"/>
              <w:spacing w:line="240" w:lineRule="exact"/>
              <w:ind w:firstLineChars="0" w:firstLine="0"/>
              <w:rPr>
                <w:rFonts w:hAnsi="宋体"/>
                <w:sz w:val="21"/>
                <w:szCs w:val="21"/>
              </w:rPr>
            </w:pPr>
            <w:r>
              <w:rPr>
                <w:rFonts w:hAnsi="宋体" w:hint="eastAsia"/>
                <w:sz w:val="21"/>
                <w:szCs w:val="21"/>
              </w:rPr>
              <w:t>信访机构→事业单位管理机构→信访人→行政复议、诉讼</w:t>
            </w:r>
          </w:p>
        </w:tc>
        <w:tc>
          <w:tcPr>
            <w:tcW w:w="1340" w:type="dxa"/>
            <w:shd w:val="clear" w:color="auto" w:fill="auto"/>
            <w:vAlign w:val="center"/>
          </w:tcPr>
          <w:p w:rsidR="00AB6FEC" w:rsidRDefault="00853B37">
            <w:pPr>
              <w:widowControl w:val="0"/>
              <w:spacing w:line="240" w:lineRule="exact"/>
              <w:ind w:firstLineChars="0" w:firstLine="0"/>
              <w:rPr>
                <w:rFonts w:hAnsi="宋体"/>
                <w:sz w:val="21"/>
                <w:szCs w:val="21"/>
              </w:rPr>
            </w:pPr>
            <w:r>
              <w:rPr>
                <w:rFonts w:hAnsi="宋体" w:hint="eastAsia"/>
                <w:sz w:val="21"/>
                <w:szCs w:val="21"/>
              </w:rPr>
              <w:t>市总社所属单位和县级社分别受理信访事项，市总社可以开展信访复查。</w:t>
            </w:r>
          </w:p>
        </w:tc>
      </w:tr>
      <w:tr w:rsidR="00AB6FEC">
        <w:trPr>
          <w:trHeight w:val="158"/>
          <w:jc w:val="center"/>
        </w:trPr>
        <w:tc>
          <w:tcPr>
            <w:tcW w:w="465" w:type="dxa"/>
            <w:vMerge w:val="restart"/>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lastRenderedPageBreak/>
              <w:t>序号</w:t>
            </w:r>
          </w:p>
        </w:tc>
        <w:tc>
          <w:tcPr>
            <w:tcW w:w="660"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信访事项类别</w:t>
            </w:r>
          </w:p>
        </w:tc>
        <w:tc>
          <w:tcPr>
            <w:tcW w:w="664"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市总社负责处理的主要职能机构</w:t>
            </w:r>
          </w:p>
        </w:tc>
        <w:tc>
          <w:tcPr>
            <w:tcW w:w="2977" w:type="dxa"/>
            <w:gridSpan w:val="7"/>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处理途径</w:t>
            </w:r>
          </w:p>
        </w:tc>
        <w:tc>
          <w:tcPr>
            <w:tcW w:w="3119"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法定受理依据</w:t>
            </w:r>
          </w:p>
        </w:tc>
        <w:tc>
          <w:tcPr>
            <w:tcW w:w="3402"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法定受理时效</w:t>
            </w:r>
          </w:p>
        </w:tc>
        <w:tc>
          <w:tcPr>
            <w:tcW w:w="850"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处理基本流程</w:t>
            </w:r>
          </w:p>
        </w:tc>
        <w:tc>
          <w:tcPr>
            <w:tcW w:w="1340"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备注</w:t>
            </w:r>
          </w:p>
        </w:tc>
      </w:tr>
      <w:tr w:rsidR="00AB6FEC">
        <w:trPr>
          <w:trHeight w:val="268"/>
          <w:jc w:val="center"/>
        </w:trPr>
        <w:tc>
          <w:tcPr>
            <w:tcW w:w="465" w:type="dxa"/>
            <w:vMerge/>
            <w:vAlign w:val="center"/>
          </w:tcPr>
          <w:p w:rsidR="00AB6FEC" w:rsidRDefault="00AB6FEC">
            <w:pPr>
              <w:widowControl w:val="0"/>
              <w:spacing w:line="240" w:lineRule="exact"/>
              <w:ind w:firstLineChars="0" w:firstLine="0"/>
              <w:jc w:val="center"/>
              <w:rPr>
                <w:rFonts w:hAnsi="宋体"/>
                <w:sz w:val="21"/>
                <w:szCs w:val="21"/>
              </w:rPr>
            </w:pPr>
          </w:p>
        </w:tc>
        <w:tc>
          <w:tcPr>
            <w:tcW w:w="66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664"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2552" w:type="dxa"/>
            <w:gridSpan w:val="6"/>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涉法涉诉信访</w:t>
            </w:r>
          </w:p>
        </w:tc>
        <w:tc>
          <w:tcPr>
            <w:tcW w:w="425"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普通信访</w:t>
            </w:r>
          </w:p>
        </w:tc>
        <w:tc>
          <w:tcPr>
            <w:tcW w:w="3119"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3402"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85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134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r>
      <w:tr w:rsidR="00AB6FEC">
        <w:trPr>
          <w:trHeight w:val="563"/>
          <w:jc w:val="center"/>
        </w:trPr>
        <w:tc>
          <w:tcPr>
            <w:tcW w:w="465" w:type="dxa"/>
            <w:vMerge/>
            <w:vAlign w:val="center"/>
          </w:tcPr>
          <w:p w:rsidR="00AB6FEC" w:rsidRDefault="00AB6FEC">
            <w:pPr>
              <w:widowControl w:val="0"/>
              <w:spacing w:line="240" w:lineRule="exact"/>
              <w:ind w:firstLineChars="0" w:firstLine="0"/>
              <w:jc w:val="center"/>
              <w:rPr>
                <w:rFonts w:hAnsi="宋体"/>
                <w:sz w:val="21"/>
                <w:szCs w:val="21"/>
              </w:rPr>
            </w:pPr>
          </w:p>
        </w:tc>
        <w:tc>
          <w:tcPr>
            <w:tcW w:w="66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664"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6" w:type="dxa"/>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诉讼</w:t>
            </w:r>
          </w:p>
        </w:tc>
        <w:tc>
          <w:tcPr>
            <w:tcW w:w="425" w:type="dxa"/>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调解仲裁</w:t>
            </w:r>
          </w:p>
        </w:tc>
        <w:tc>
          <w:tcPr>
            <w:tcW w:w="425" w:type="dxa"/>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行政复议</w:t>
            </w:r>
          </w:p>
        </w:tc>
        <w:tc>
          <w:tcPr>
            <w:tcW w:w="425" w:type="dxa"/>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检举控告</w:t>
            </w:r>
          </w:p>
        </w:tc>
        <w:tc>
          <w:tcPr>
            <w:tcW w:w="426" w:type="dxa"/>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申诉</w:t>
            </w:r>
          </w:p>
        </w:tc>
        <w:tc>
          <w:tcPr>
            <w:tcW w:w="425" w:type="dxa"/>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政府信息公开</w:t>
            </w:r>
          </w:p>
        </w:tc>
        <w:tc>
          <w:tcPr>
            <w:tcW w:w="425" w:type="dxa"/>
            <w:vMerge/>
            <w:shd w:val="clear" w:color="auto" w:fill="auto"/>
            <w:vAlign w:val="center"/>
          </w:tcPr>
          <w:p w:rsidR="00AB6FEC" w:rsidRDefault="00AB6FEC">
            <w:pPr>
              <w:widowControl w:val="0"/>
              <w:spacing w:line="240" w:lineRule="exact"/>
              <w:ind w:firstLineChars="0" w:firstLine="0"/>
              <w:jc w:val="center"/>
              <w:rPr>
                <w:rFonts w:hAnsi="宋体"/>
                <w:b/>
                <w:sz w:val="21"/>
                <w:szCs w:val="21"/>
              </w:rPr>
            </w:pPr>
          </w:p>
        </w:tc>
        <w:tc>
          <w:tcPr>
            <w:tcW w:w="3119"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3402"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85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134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r>
      <w:tr w:rsidR="00AB6FEC">
        <w:trPr>
          <w:trHeight w:val="1839"/>
          <w:jc w:val="center"/>
        </w:trPr>
        <w:tc>
          <w:tcPr>
            <w:tcW w:w="465" w:type="dxa"/>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5</w:t>
            </w:r>
          </w:p>
        </w:tc>
        <w:tc>
          <w:tcPr>
            <w:tcW w:w="660"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社有资产管理</w:t>
            </w:r>
          </w:p>
        </w:tc>
        <w:tc>
          <w:tcPr>
            <w:tcW w:w="664"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社有资产管理处</w:t>
            </w:r>
          </w:p>
        </w:tc>
        <w:tc>
          <w:tcPr>
            <w:tcW w:w="426"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w:t>
            </w:r>
          </w:p>
        </w:tc>
        <w:tc>
          <w:tcPr>
            <w:tcW w:w="425"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5"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5"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6" w:type="dxa"/>
            <w:vAlign w:val="center"/>
          </w:tcPr>
          <w:p w:rsidR="00AB6FEC" w:rsidRDefault="00AB6FEC">
            <w:pPr>
              <w:widowControl w:val="0"/>
              <w:spacing w:line="240" w:lineRule="exact"/>
              <w:ind w:firstLineChars="0" w:firstLine="0"/>
              <w:jc w:val="center"/>
              <w:rPr>
                <w:rFonts w:hAnsi="宋体"/>
                <w:sz w:val="21"/>
                <w:szCs w:val="21"/>
              </w:rPr>
            </w:pPr>
          </w:p>
        </w:tc>
        <w:tc>
          <w:tcPr>
            <w:tcW w:w="425"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5"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w:t>
            </w:r>
          </w:p>
        </w:tc>
        <w:tc>
          <w:tcPr>
            <w:tcW w:w="3119" w:type="dxa"/>
            <w:shd w:val="clear" w:color="auto" w:fill="auto"/>
            <w:vAlign w:val="center"/>
          </w:tcPr>
          <w:p w:rsidR="00AB6FEC" w:rsidRDefault="00853B37">
            <w:pPr>
              <w:widowControl w:val="0"/>
              <w:spacing w:line="240" w:lineRule="exact"/>
              <w:ind w:firstLineChars="0" w:firstLine="0"/>
              <w:rPr>
                <w:rFonts w:hAnsi="宋体"/>
                <w:sz w:val="21"/>
                <w:szCs w:val="21"/>
              </w:rPr>
            </w:pPr>
            <w:r>
              <w:rPr>
                <w:rFonts w:hAnsi="宋体" w:hint="eastAsia"/>
                <w:sz w:val="21"/>
                <w:szCs w:val="21"/>
              </w:rPr>
              <w:t>《供销合作社社有资产监督管理暂行办法》；</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《中华人民共和国民法通则》；</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《中华人民共和国民事诉讼法》；</w:t>
            </w:r>
          </w:p>
          <w:p w:rsidR="00AB6FEC" w:rsidRDefault="00853B37">
            <w:pPr>
              <w:widowControl w:val="0"/>
              <w:spacing w:line="240" w:lineRule="exact"/>
              <w:ind w:firstLineChars="0" w:firstLine="0"/>
              <w:rPr>
                <w:rFonts w:hAnsi="宋体"/>
                <w:sz w:val="21"/>
                <w:szCs w:val="21"/>
              </w:rPr>
            </w:pPr>
            <w:r>
              <w:rPr>
                <w:rFonts w:hAnsi="宋体" w:hint="eastAsia"/>
                <w:sz w:val="21"/>
                <w:szCs w:val="21"/>
              </w:rPr>
              <w:t>《信访条例》</w:t>
            </w:r>
          </w:p>
        </w:tc>
        <w:tc>
          <w:tcPr>
            <w:tcW w:w="3402" w:type="dxa"/>
            <w:shd w:val="clear" w:color="auto" w:fill="auto"/>
            <w:vAlign w:val="center"/>
          </w:tcPr>
          <w:p w:rsidR="00AB6FEC" w:rsidRDefault="00853B37">
            <w:pPr>
              <w:pStyle w:val="a7"/>
              <w:widowControl w:val="0"/>
              <w:spacing w:before="0" w:beforeAutospacing="0" w:after="0" w:afterAutospacing="0" w:line="240" w:lineRule="exact"/>
              <w:ind w:firstLineChars="200" w:firstLine="405"/>
              <w:jc w:val="both"/>
              <w:rPr>
                <w:rFonts w:ascii="仿宋_GB2312" w:eastAsia="仿宋_GB2312" w:hAnsi="ˎ̥" w:hint="eastAsia"/>
                <w:sz w:val="21"/>
                <w:szCs w:val="21"/>
              </w:rPr>
            </w:pPr>
            <w:r>
              <w:rPr>
                <w:rFonts w:ascii="仿宋_GB2312" w:eastAsia="仿宋_GB2312" w:hAnsi="ˎ̥" w:hint="eastAsia"/>
                <w:sz w:val="21"/>
                <w:szCs w:val="21"/>
              </w:rPr>
              <w:t>《民法通则》：内容同上。</w:t>
            </w:r>
          </w:p>
          <w:p w:rsidR="00AB6FEC" w:rsidRDefault="00853B37">
            <w:pPr>
              <w:pStyle w:val="a7"/>
              <w:widowControl w:val="0"/>
              <w:spacing w:before="0" w:beforeAutospacing="0" w:after="0" w:afterAutospacing="0" w:line="240" w:lineRule="exact"/>
              <w:ind w:firstLineChars="200" w:firstLine="405"/>
              <w:jc w:val="both"/>
              <w:rPr>
                <w:sz w:val="21"/>
                <w:szCs w:val="21"/>
              </w:rPr>
            </w:pPr>
            <w:r>
              <w:rPr>
                <w:rFonts w:ascii="仿宋_GB2312" w:eastAsia="仿宋_GB2312" w:hAnsi="ˎ̥" w:hint="eastAsia"/>
                <w:sz w:val="21"/>
                <w:szCs w:val="21"/>
              </w:rPr>
              <w:t>《信访条例》：内容同上。</w:t>
            </w:r>
          </w:p>
        </w:tc>
        <w:tc>
          <w:tcPr>
            <w:tcW w:w="850" w:type="dxa"/>
            <w:shd w:val="clear" w:color="auto" w:fill="auto"/>
            <w:vAlign w:val="center"/>
          </w:tcPr>
          <w:p w:rsidR="00AB6FEC" w:rsidRDefault="00853B37">
            <w:pPr>
              <w:widowControl w:val="0"/>
              <w:spacing w:line="240" w:lineRule="exact"/>
              <w:ind w:firstLineChars="0" w:firstLine="0"/>
              <w:rPr>
                <w:rFonts w:hAnsi="宋体"/>
                <w:sz w:val="21"/>
                <w:szCs w:val="21"/>
              </w:rPr>
            </w:pPr>
            <w:r>
              <w:rPr>
                <w:rFonts w:hAnsi="宋体" w:hint="eastAsia"/>
                <w:sz w:val="21"/>
                <w:szCs w:val="21"/>
              </w:rPr>
              <w:t>信访机构→社有资产管理机构→信访人→民事诉讼</w:t>
            </w:r>
          </w:p>
        </w:tc>
        <w:tc>
          <w:tcPr>
            <w:tcW w:w="1340" w:type="dxa"/>
            <w:shd w:val="clear" w:color="auto" w:fill="auto"/>
            <w:vAlign w:val="center"/>
          </w:tcPr>
          <w:p w:rsidR="00AB6FEC" w:rsidRDefault="00853B37">
            <w:pPr>
              <w:widowControl w:val="0"/>
              <w:spacing w:line="240" w:lineRule="exact"/>
              <w:ind w:firstLineChars="0" w:firstLine="0"/>
              <w:rPr>
                <w:rFonts w:hAnsi="宋体"/>
                <w:sz w:val="21"/>
                <w:szCs w:val="21"/>
              </w:rPr>
            </w:pPr>
            <w:r>
              <w:rPr>
                <w:rFonts w:hAnsi="宋体" w:hint="eastAsia"/>
                <w:sz w:val="21"/>
                <w:szCs w:val="21"/>
              </w:rPr>
              <w:t>市总社所属单位和县级社分别受理信访事项，市总社可以开展信访复查。</w:t>
            </w:r>
          </w:p>
        </w:tc>
      </w:tr>
      <w:tr w:rsidR="00AB6FEC">
        <w:trPr>
          <w:trHeight w:val="2448"/>
          <w:jc w:val="center"/>
        </w:trPr>
        <w:tc>
          <w:tcPr>
            <w:tcW w:w="465" w:type="dxa"/>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6</w:t>
            </w:r>
          </w:p>
        </w:tc>
        <w:tc>
          <w:tcPr>
            <w:tcW w:w="660"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“新网工程”项目管理</w:t>
            </w:r>
          </w:p>
        </w:tc>
        <w:tc>
          <w:tcPr>
            <w:tcW w:w="664"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财务处、市场建设处</w:t>
            </w:r>
          </w:p>
        </w:tc>
        <w:tc>
          <w:tcPr>
            <w:tcW w:w="426"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w:t>
            </w:r>
          </w:p>
        </w:tc>
        <w:tc>
          <w:tcPr>
            <w:tcW w:w="425"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5"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w:t>
            </w:r>
          </w:p>
        </w:tc>
        <w:tc>
          <w:tcPr>
            <w:tcW w:w="425"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6" w:type="dxa"/>
            <w:vAlign w:val="center"/>
          </w:tcPr>
          <w:p w:rsidR="00AB6FEC" w:rsidRDefault="00AB6FEC">
            <w:pPr>
              <w:widowControl w:val="0"/>
              <w:spacing w:line="240" w:lineRule="exact"/>
              <w:ind w:firstLineChars="0" w:firstLine="0"/>
              <w:jc w:val="center"/>
              <w:rPr>
                <w:rFonts w:hAnsi="宋体"/>
                <w:sz w:val="21"/>
                <w:szCs w:val="21"/>
              </w:rPr>
            </w:pPr>
          </w:p>
        </w:tc>
        <w:tc>
          <w:tcPr>
            <w:tcW w:w="425"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5"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w:t>
            </w:r>
          </w:p>
        </w:tc>
        <w:tc>
          <w:tcPr>
            <w:tcW w:w="3119" w:type="dxa"/>
            <w:shd w:val="clear" w:color="auto" w:fill="auto"/>
            <w:vAlign w:val="center"/>
          </w:tcPr>
          <w:p w:rsidR="00AB6FEC" w:rsidRDefault="00853B37">
            <w:pPr>
              <w:widowControl w:val="0"/>
              <w:spacing w:line="240" w:lineRule="exact"/>
              <w:ind w:firstLineChars="0" w:firstLine="0"/>
              <w:rPr>
                <w:rFonts w:hAnsi="宋体"/>
                <w:sz w:val="21"/>
                <w:szCs w:val="21"/>
              </w:rPr>
            </w:pPr>
            <w:r>
              <w:rPr>
                <w:rFonts w:hAnsi="宋体" w:hint="eastAsia"/>
                <w:sz w:val="21"/>
                <w:szCs w:val="21"/>
              </w:rPr>
              <w:t>《</w:t>
            </w:r>
            <w:r w:rsidR="009F1B3C" w:rsidRPr="009F1B3C">
              <w:rPr>
                <w:rFonts w:hAnsi="宋体" w:hint="eastAsia"/>
                <w:sz w:val="21"/>
                <w:szCs w:val="21"/>
              </w:rPr>
              <w:t>《淮安市新农村现代流通及供销合作发展引导资金管理办法》</w:t>
            </w:r>
            <w:r w:rsidR="009F1B3C">
              <w:rPr>
                <w:rFonts w:hAnsi="宋体" w:hint="eastAsia"/>
                <w:sz w:val="21"/>
                <w:szCs w:val="21"/>
              </w:rPr>
              <w:t>；</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《中华人民共和国行政诉讼法》；</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《中华人民共和国民法通则》；</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《中华人民共和国民事诉讼法》；</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《中华人民共和国行政复议法》；</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《中华人民共和国行政复议法实施条例》；</w:t>
            </w:r>
          </w:p>
          <w:p w:rsidR="00AB6FEC" w:rsidRDefault="00853B37">
            <w:pPr>
              <w:widowControl w:val="0"/>
              <w:spacing w:line="240" w:lineRule="exact"/>
              <w:ind w:firstLineChars="0" w:firstLine="0"/>
              <w:rPr>
                <w:rFonts w:hAnsi="宋体"/>
                <w:sz w:val="21"/>
                <w:szCs w:val="21"/>
              </w:rPr>
            </w:pPr>
            <w:r>
              <w:rPr>
                <w:rFonts w:hAnsi="宋体" w:hint="eastAsia"/>
                <w:sz w:val="21"/>
                <w:szCs w:val="21"/>
              </w:rPr>
              <w:t>《信访条例》</w:t>
            </w:r>
          </w:p>
        </w:tc>
        <w:tc>
          <w:tcPr>
            <w:tcW w:w="3402" w:type="dxa"/>
            <w:shd w:val="clear" w:color="auto" w:fill="auto"/>
            <w:vAlign w:val="center"/>
          </w:tcPr>
          <w:p w:rsidR="00AB6FEC" w:rsidRDefault="00853B37">
            <w:pPr>
              <w:pStyle w:val="a7"/>
              <w:widowControl w:val="0"/>
              <w:spacing w:before="0" w:beforeAutospacing="0" w:after="0" w:afterAutospacing="0" w:line="240" w:lineRule="exact"/>
              <w:ind w:firstLineChars="200" w:firstLine="405"/>
              <w:jc w:val="both"/>
              <w:rPr>
                <w:rFonts w:ascii="仿宋_GB2312" w:eastAsia="仿宋_GB2312" w:hAnsi="ˎ̥" w:hint="eastAsia"/>
                <w:sz w:val="21"/>
                <w:szCs w:val="21"/>
              </w:rPr>
            </w:pPr>
            <w:r>
              <w:rPr>
                <w:rFonts w:ascii="仿宋_GB2312" w:eastAsia="仿宋_GB2312" w:hAnsi="ˎ̥" w:hint="eastAsia"/>
                <w:sz w:val="21"/>
                <w:szCs w:val="21"/>
              </w:rPr>
              <w:t>《行政诉讼法》：内容同上。</w:t>
            </w:r>
          </w:p>
          <w:p w:rsidR="00AB6FEC" w:rsidRDefault="00853B37">
            <w:pPr>
              <w:pStyle w:val="a7"/>
              <w:widowControl w:val="0"/>
              <w:spacing w:before="0" w:beforeAutospacing="0" w:after="0" w:afterAutospacing="0" w:line="240" w:lineRule="exact"/>
              <w:ind w:firstLineChars="200" w:firstLine="405"/>
              <w:jc w:val="both"/>
              <w:rPr>
                <w:rFonts w:ascii="仿宋_GB2312" w:eastAsia="仿宋_GB2312" w:hAnsi="ˎ̥" w:hint="eastAsia"/>
                <w:sz w:val="21"/>
                <w:szCs w:val="21"/>
              </w:rPr>
            </w:pPr>
            <w:r>
              <w:rPr>
                <w:rFonts w:ascii="仿宋_GB2312" w:eastAsia="仿宋_GB2312" w:hAnsi="ˎ̥" w:hint="eastAsia"/>
                <w:sz w:val="21"/>
                <w:szCs w:val="21"/>
              </w:rPr>
              <w:t>《民法通则》：内容同上。</w:t>
            </w:r>
          </w:p>
          <w:p w:rsidR="00AB6FEC" w:rsidRDefault="00853B37">
            <w:pPr>
              <w:pStyle w:val="a7"/>
              <w:widowControl w:val="0"/>
              <w:spacing w:before="0" w:beforeAutospacing="0" w:after="0" w:afterAutospacing="0" w:line="240" w:lineRule="exact"/>
              <w:ind w:firstLineChars="200" w:firstLine="405"/>
              <w:jc w:val="both"/>
              <w:rPr>
                <w:rFonts w:ascii="仿宋_GB2312" w:eastAsia="仿宋_GB2312" w:hAnsi="ˎ̥" w:hint="eastAsia"/>
                <w:sz w:val="21"/>
                <w:szCs w:val="21"/>
              </w:rPr>
            </w:pPr>
            <w:r>
              <w:rPr>
                <w:rFonts w:ascii="仿宋_GB2312" w:eastAsia="仿宋_GB2312" w:hAnsi="ˎ̥" w:hint="eastAsia"/>
                <w:sz w:val="21"/>
                <w:szCs w:val="21"/>
              </w:rPr>
              <w:t>《行政复议法》：内容同上。</w:t>
            </w:r>
          </w:p>
          <w:p w:rsidR="00AB6FEC" w:rsidRDefault="00853B37">
            <w:pPr>
              <w:pStyle w:val="a7"/>
              <w:widowControl w:val="0"/>
              <w:spacing w:before="0" w:beforeAutospacing="0" w:after="0" w:afterAutospacing="0" w:line="240" w:lineRule="exact"/>
              <w:ind w:firstLineChars="200" w:firstLine="405"/>
              <w:jc w:val="both"/>
              <w:rPr>
                <w:sz w:val="21"/>
                <w:szCs w:val="21"/>
              </w:rPr>
            </w:pPr>
            <w:r>
              <w:rPr>
                <w:rFonts w:ascii="仿宋_GB2312" w:eastAsia="仿宋_GB2312" w:hAnsi="ˎ̥" w:hint="eastAsia"/>
                <w:sz w:val="21"/>
                <w:szCs w:val="21"/>
              </w:rPr>
              <w:t>《信访条例》：内容同上。</w:t>
            </w:r>
          </w:p>
        </w:tc>
        <w:tc>
          <w:tcPr>
            <w:tcW w:w="850" w:type="dxa"/>
            <w:shd w:val="clear" w:color="auto" w:fill="auto"/>
            <w:vAlign w:val="center"/>
          </w:tcPr>
          <w:p w:rsidR="00AB6FEC" w:rsidRDefault="00853B37">
            <w:pPr>
              <w:widowControl w:val="0"/>
              <w:spacing w:line="240" w:lineRule="exact"/>
              <w:ind w:firstLineChars="0" w:firstLine="0"/>
              <w:rPr>
                <w:rFonts w:hAnsi="宋体"/>
                <w:sz w:val="21"/>
                <w:szCs w:val="21"/>
              </w:rPr>
            </w:pPr>
            <w:r>
              <w:rPr>
                <w:rFonts w:hAnsi="宋体" w:hint="eastAsia"/>
                <w:sz w:val="21"/>
                <w:szCs w:val="21"/>
              </w:rPr>
              <w:t>信访机构→“新网工程”管理机构→信访人→行政复议、诉讼</w:t>
            </w:r>
          </w:p>
        </w:tc>
        <w:tc>
          <w:tcPr>
            <w:tcW w:w="1340" w:type="dxa"/>
            <w:shd w:val="clear" w:color="auto" w:fill="auto"/>
            <w:vAlign w:val="center"/>
          </w:tcPr>
          <w:p w:rsidR="00AB6FEC" w:rsidRDefault="00853B37">
            <w:pPr>
              <w:widowControl w:val="0"/>
              <w:spacing w:line="240" w:lineRule="exact"/>
              <w:ind w:firstLineChars="0" w:firstLine="0"/>
              <w:rPr>
                <w:rFonts w:hAnsi="宋体"/>
                <w:sz w:val="21"/>
                <w:szCs w:val="21"/>
              </w:rPr>
            </w:pPr>
            <w:r>
              <w:rPr>
                <w:rFonts w:hAnsi="宋体" w:hint="eastAsia"/>
                <w:sz w:val="21"/>
                <w:szCs w:val="21"/>
              </w:rPr>
              <w:t>市总社所属单位和县级社分别受理信访事项，市总社可以开展信访复查。</w:t>
            </w:r>
          </w:p>
        </w:tc>
      </w:tr>
      <w:tr w:rsidR="00AB6FEC">
        <w:trPr>
          <w:trHeight w:val="1207"/>
          <w:jc w:val="center"/>
        </w:trPr>
        <w:tc>
          <w:tcPr>
            <w:tcW w:w="465" w:type="dxa"/>
            <w:vMerge w:val="restart"/>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7</w:t>
            </w:r>
          </w:p>
        </w:tc>
        <w:tc>
          <w:tcPr>
            <w:tcW w:w="660" w:type="dxa"/>
            <w:vMerge w:val="restart"/>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企业管理</w:t>
            </w:r>
          </w:p>
        </w:tc>
        <w:tc>
          <w:tcPr>
            <w:tcW w:w="664" w:type="dxa"/>
            <w:vMerge w:val="restart"/>
            <w:shd w:val="clear" w:color="auto" w:fill="auto"/>
            <w:vAlign w:val="center"/>
          </w:tcPr>
          <w:p w:rsidR="00AB6FEC" w:rsidRDefault="00853B37">
            <w:pPr>
              <w:widowControl w:val="0"/>
              <w:spacing w:line="240" w:lineRule="exact"/>
              <w:ind w:firstLineChars="0" w:firstLine="0"/>
              <w:jc w:val="center"/>
              <w:rPr>
                <w:rFonts w:hAnsi="宋体"/>
                <w:sz w:val="21"/>
                <w:szCs w:val="21"/>
              </w:rPr>
            </w:pPr>
            <w:bookmarkStart w:id="0" w:name="_GoBack"/>
            <w:bookmarkEnd w:id="0"/>
            <w:r>
              <w:rPr>
                <w:rFonts w:hAnsi="宋体" w:hint="eastAsia"/>
                <w:sz w:val="21"/>
                <w:szCs w:val="21"/>
              </w:rPr>
              <w:t>社有资产管理处</w:t>
            </w:r>
          </w:p>
        </w:tc>
        <w:tc>
          <w:tcPr>
            <w:tcW w:w="426" w:type="dxa"/>
            <w:vMerge w:val="restart"/>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w:t>
            </w:r>
          </w:p>
        </w:tc>
        <w:tc>
          <w:tcPr>
            <w:tcW w:w="425" w:type="dxa"/>
            <w:vMerge w:val="restart"/>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5" w:type="dxa"/>
            <w:vMerge w:val="restart"/>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w:t>
            </w:r>
          </w:p>
        </w:tc>
        <w:tc>
          <w:tcPr>
            <w:tcW w:w="425" w:type="dxa"/>
            <w:vMerge w:val="restart"/>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6" w:type="dxa"/>
            <w:vMerge w:val="restart"/>
            <w:vAlign w:val="center"/>
          </w:tcPr>
          <w:p w:rsidR="00AB6FEC" w:rsidRDefault="00AB6FEC">
            <w:pPr>
              <w:widowControl w:val="0"/>
              <w:spacing w:line="240" w:lineRule="exact"/>
              <w:ind w:firstLineChars="0" w:firstLine="0"/>
              <w:jc w:val="center"/>
              <w:rPr>
                <w:rFonts w:hAnsi="宋体"/>
                <w:sz w:val="21"/>
                <w:szCs w:val="21"/>
              </w:rPr>
            </w:pPr>
          </w:p>
        </w:tc>
        <w:tc>
          <w:tcPr>
            <w:tcW w:w="425" w:type="dxa"/>
            <w:vMerge w:val="restart"/>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5" w:type="dxa"/>
            <w:vMerge w:val="restart"/>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w:t>
            </w:r>
          </w:p>
        </w:tc>
        <w:tc>
          <w:tcPr>
            <w:tcW w:w="3119" w:type="dxa"/>
            <w:vMerge w:val="restart"/>
            <w:shd w:val="clear" w:color="auto" w:fill="auto"/>
            <w:vAlign w:val="center"/>
          </w:tcPr>
          <w:p w:rsidR="00AB6FEC" w:rsidRDefault="00853B37">
            <w:pPr>
              <w:widowControl w:val="0"/>
              <w:spacing w:line="240" w:lineRule="exact"/>
              <w:ind w:firstLineChars="0" w:firstLine="0"/>
              <w:rPr>
                <w:rFonts w:hAnsi="宋体"/>
                <w:sz w:val="21"/>
                <w:szCs w:val="21"/>
              </w:rPr>
            </w:pPr>
            <w:r>
              <w:rPr>
                <w:rFonts w:hAnsi="宋体" w:hint="eastAsia"/>
                <w:sz w:val="21"/>
                <w:szCs w:val="21"/>
              </w:rPr>
              <w:t>《</w:t>
            </w:r>
            <w:r>
              <w:rPr>
                <w:rFonts w:hAnsi="宋体"/>
                <w:sz w:val="21"/>
                <w:szCs w:val="21"/>
              </w:rPr>
              <w:t>中华人民共和国公司法</w:t>
            </w:r>
            <w:r>
              <w:rPr>
                <w:rFonts w:hAnsi="宋体" w:hint="eastAsia"/>
                <w:sz w:val="21"/>
                <w:szCs w:val="21"/>
              </w:rPr>
              <w:t>》；</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《中华人民共和国行政诉讼法》；</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《中华人民共和国民法通则》；</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《中华人民共和国民事诉讼法》；</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《中华人民共和国行政复议法》；</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《中华人民共和国行政复议法实施条例》；</w:t>
            </w:r>
          </w:p>
          <w:p w:rsidR="00AB6FEC" w:rsidRDefault="00853B37">
            <w:pPr>
              <w:widowControl w:val="0"/>
              <w:spacing w:line="240" w:lineRule="exact"/>
              <w:ind w:firstLineChars="0" w:firstLine="0"/>
              <w:rPr>
                <w:rFonts w:hAnsi="宋体"/>
                <w:sz w:val="21"/>
                <w:szCs w:val="21"/>
              </w:rPr>
            </w:pPr>
            <w:r>
              <w:rPr>
                <w:rFonts w:hAnsi="宋体" w:hint="eastAsia"/>
                <w:sz w:val="21"/>
                <w:szCs w:val="21"/>
              </w:rPr>
              <w:t>《信访条例》</w:t>
            </w:r>
          </w:p>
        </w:tc>
        <w:tc>
          <w:tcPr>
            <w:tcW w:w="3402" w:type="dxa"/>
            <w:vMerge w:val="restart"/>
            <w:shd w:val="clear" w:color="auto" w:fill="auto"/>
            <w:vAlign w:val="center"/>
          </w:tcPr>
          <w:p w:rsidR="00AB6FEC" w:rsidRDefault="00853B37">
            <w:pPr>
              <w:pStyle w:val="a7"/>
              <w:widowControl w:val="0"/>
              <w:spacing w:before="0" w:beforeAutospacing="0" w:after="0" w:afterAutospacing="0" w:line="240" w:lineRule="exact"/>
              <w:ind w:firstLineChars="200" w:firstLine="405"/>
              <w:jc w:val="both"/>
              <w:rPr>
                <w:rFonts w:ascii="仿宋_GB2312" w:eastAsia="仿宋_GB2312" w:hAnsi="ˎ̥" w:hint="eastAsia"/>
                <w:sz w:val="21"/>
                <w:szCs w:val="21"/>
              </w:rPr>
            </w:pPr>
            <w:r>
              <w:rPr>
                <w:rFonts w:ascii="仿宋_GB2312" w:eastAsia="仿宋_GB2312" w:hAnsi="ˎ̥" w:hint="eastAsia"/>
                <w:sz w:val="21"/>
                <w:szCs w:val="21"/>
              </w:rPr>
              <w:t>《行政诉讼法》：内容同上。</w:t>
            </w:r>
          </w:p>
          <w:p w:rsidR="00AB6FEC" w:rsidRDefault="00853B37">
            <w:pPr>
              <w:pStyle w:val="a7"/>
              <w:widowControl w:val="0"/>
              <w:spacing w:before="0" w:beforeAutospacing="0" w:after="0" w:afterAutospacing="0" w:line="240" w:lineRule="exact"/>
              <w:ind w:firstLineChars="200" w:firstLine="405"/>
              <w:jc w:val="both"/>
              <w:rPr>
                <w:rFonts w:ascii="仿宋_GB2312" w:eastAsia="仿宋_GB2312" w:hAnsi="ˎ̥" w:hint="eastAsia"/>
                <w:sz w:val="21"/>
                <w:szCs w:val="21"/>
              </w:rPr>
            </w:pPr>
            <w:r>
              <w:rPr>
                <w:rFonts w:ascii="仿宋_GB2312" w:eastAsia="仿宋_GB2312" w:hAnsi="ˎ̥" w:hint="eastAsia"/>
                <w:sz w:val="21"/>
                <w:szCs w:val="21"/>
              </w:rPr>
              <w:t>《民法通则》：内容同上。</w:t>
            </w:r>
          </w:p>
          <w:p w:rsidR="00AB6FEC" w:rsidRDefault="00853B37">
            <w:pPr>
              <w:pStyle w:val="a7"/>
              <w:widowControl w:val="0"/>
              <w:spacing w:before="0" w:beforeAutospacing="0" w:after="0" w:afterAutospacing="0" w:line="240" w:lineRule="exact"/>
              <w:ind w:firstLineChars="200" w:firstLine="405"/>
              <w:jc w:val="both"/>
              <w:rPr>
                <w:rFonts w:ascii="仿宋_GB2312" w:eastAsia="仿宋_GB2312" w:hAnsi="ˎ̥" w:hint="eastAsia"/>
                <w:sz w:val="21"/>
                <w:szCs w:val="21"/>
              </w:rPr>
            </w:pPr>
            <w:r>
              <w:rPr>
                <w:rFonts w:ascii="仿宋_GB2312" w:eastAsia="仿宋_GB2312" w:hAnsi="ˎ̥" w:hint="eastAsia"/>
                <w:sz w:val="21"/>
                <w:szCs w:val="21"/>
              </w:rPr>
              <w:t>《行政复议法》：内容同上。</w:t>
            </w:r>
          </w:p>
          <w:p w:rsidR="00AB6FEC" w:rsidRDefault="00853B37">
            <w:pPr>
              <w:pStyle w:val="a7"/>
              <w:widowControl w:val="0"/>
              <w:spacing w:before="0" w:beforeAutospacing="0" w:after="0" w:afterAutospacing="0" w:line="240" w:lineRule="exact"/>
              <w:ind w:firstLineChars="200" w:firstLine="405"/>
              <w:jc w:val="both"/>
              <w:rPr>
                <w:sz w:val="21"/>
                <w:szCs w:val="21"/>
              </w:rPr>
            </w:pPr>
            <w:r>
              <w:rPr>
                <w:rFonts w:ascii="仿宋_GB2312" w:eastAsia="仿宋_GB2312" w:hAnsi="ˎ̥" w:hint="eastAsia"/>
                <w:sz w:val="21"/>
                <w:szCs w:val="21"/>
              </w:rPr>
              <w:t>《信访条例》：内容同上。</w:t>
            </w:r>
          </w:p>
        </w:tc>
        <w:tc>
          <w:tcPr>
            <w:tcW w:w="850" w:type="dxa"/>
            <w:vMerge w:val="restart"/>
            <w:shd w:val="clear" w:color="auto" w:fill="auto"/>
            <w:vAlign w:val="center"/>
          </w:tcPr>
          <w:p w:rsidR="00AB6FEC" w:rsidRDefault="00853B37">
            <w:pPr>
              <w:widowControl w:val="0"/>
              <w:spacing w:line="240" w:lineRule="exact"/>
              <w:ind w:firstLineChars="0" w:firstLine="0"/>
              <w:rPr>
                <w:rFonts w:hAnsi="宋体"/>
                <w:sz w:val="21"/>
                <w:szCs w:val="21"/>
              </w:rPr>
            </w:pPr>
            <w:r>
              <w:rPr>
                <w:rFonts w:hAnsi="宋体" w:hint="eastAsia"/>
                <w:sz w:val="21"/>
                <w:szCs w:val="21"/>
              </w:rPr>
              <w:t>信访机构→企业管理机构→信访人→行政复议、诉讼</w:t>
            </w:r>
          </w:p>
        </w:tc>
        <w:tc>
          <w:tcPr>
            <w:tcW w:w="1340" w:type="dxa"/>
            <w:shd w:val="clear" w:color="auto" w:fill="auto"/>
            <w:vAlign w:val="center"/>
          </w:tcPr>
          <w:p w:rsidR="00AB6FEC" w:rsidRDefault="00853B37">
            <w:pPr>
              <w:widowControl w:val="0"/>
              <w:spacing w:line="240" w:lineRule="exact"/>
              <w:ind w:firstLineChars="0" w:firstLine="0"/>
              <w:rPr>
                <w:rFonts w:hAnsi="宋体"/>
                <w:sz w:val="21"/>
                <w:szCs w:val="21"/>
              </w:rPr>
            </w:pPr>
            <w:r>
              <w:rPr>
                <w:rFonts w:hAnsi="宋体" w:hint="eastAsia"/>
                <w:sz w:val="21"/>
                <w:szCs w:val="21"/>
              </w:rPr>
              <w:t>市总社所属单位受理信访事项，市总社可以开展信访复查。</w:t>
            </w:r>
          </w:p>
        </w:tc>
      </w:tr>
      <w:tr w:rsidR="00AB6FEC">
        <w:trPr>
          <w:trHeight w:val="1196"/>
          <w:jc w:val="center"/>
        </w:trPr>
        <w:tc>
          <w:tcPr>
            <w:tcW w:w="465" w:type="dxa"/>
            <w:vMerge/>
            <w:vAlign w:val="center"/>
          </w:tcPr>
          <w:p w:rsidR="00AB6FEC" w:rsidRDefault="00AB6FEC">
            <w:pPr>
              <w:widowControl w:val="0"/>
              <w:spacing w:line="240" w:lineRule="exact"/>
              <w:ind w:firstLineChars="0" w:firstLine="0"/>
              <w:jc w:val="center"/>
              <w:rPr>
                <w:rFonts w:hAnsi="宋体"/>
                <w:sz w:val="21"/>
                <w:szCs w:val="21"/>
              </w:rPr>
            </w:pPr>
          </w:p>
        </w:tc>
        <w:tc>
          <w:tcPr>
            <w:tcW w:w="66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664"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6"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5"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5"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5"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6" w:type="dxa"/>
            <w:vMerge/>
            <w:vAlign w:val="center"/>
          </w:tcPr>
          <w:p w:rsidR="00AB6FEC" w:rsidRDefault="00AB6FEC">
            <w:pPr>
              <w:widowControl w:val="0"/>
              <w:spacing w:line="240" w:lineRule="exact"/>
              <w:ind w:firstLineChars="0" w:firstLine="0"/>
              <w:jc w:val="center"/>
              <w:rPr>
                <w:rFonts w:hAnsi="宋体"/>
                <w:sz w:val="21"/>
                <w:szCs w:val="21"/>
              </w:rPr>
            </w:pPr>
          </w:p>
        </w:tc>
        <w:tc>
          <w:tcPr>
            <w:tcW w:w="425"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5"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3119" w:type="dxa"/>
            <w:vMerge/>
            <w:shd w:val="clear" w:color="auto" w:fill="auto"/>
            <w:vAlign w:val="center"/>
          </w:tcPr>
          <w:p w:rsidR="00AB6FEC" w:rsidRDefault="00AB6FEC">
            <w:pPr>
              <w:widowControl w:val="0"/>
              <w:spacing w:line="240" w:lineRule="exact"/>
              <w:ind w:firstLineChars="0" w:firstLine="0"/>
              <w:rPr>
                <w:rFonts w:hAnsi="宋体"/>
                <w:sz w:val="21"/>
                <w:szCs w:val="21"/>
              </w:rPr>
            </w:pPr>
          </w:p>
        </w:tc>
        <w:tc>
          <w:tcPr>
            <w:tcW w:w="3402" w:type="dxa"/>
            <w:vMerge/>
            <w:shd w:val="clear" w:color="auto" w:fill="auto"/>
            <w:vAlign w:val="center"/>
          </w:tcPr>
          <w:p w:rsidR="00AB6FEC" w:rsidRDefault="00AB6FEC">
            <w:pPr>
              <w:pStyle w:val="a7"/>
              <w:widowControl w:val="0"/>
              <w:spacing w:before="0" w:beforeAutospacing="0" w:after="0" w:afterAutospacing="0" w:line="240" w:lineRule="exact"/>
              <w:ind w:firstLineChars="200" w:firstLine="405"/>
              <w:jc w:val="both"/>
              <w:rPr>
                <w:rFonts w:ascii="仿宋_GB2312" w:eastAsia="仿宋_GB2312" w:hAnsi="ˎ̥" w:hint="eastAsia"/>
                <w:sz w:val="21"/>
                <w:szCs w:val="21"/>
              </w:rPr>
            </w:pPr>
          </w:p>
        </w:tc>
        <w:tc>
          <w:tcPr>
            <w:tcW w:w="850" w:type="dxa"/>
            <w:vMerge/>
            <w:shd w:val="clear" w:color="auto" w:fill="auto"/>
            <w:vAlign w:val="center"/>
          </w:tcPr>
          <w:p w:rsidR="00AB6FEC" w:rsidRDefault="00AB6FEC">
            <w:pPr>
              <w:widowControl w:val="0"/>
              <w:spacing w:line="240" w:lineRule="exact"/>
              <w:ind w:firstLineChars="0" w:firstLine="0"/>
              <w:rPr>
                <w:rFonts w:hAnsi="宋体"/>
                <w:sz w:val="21"/>
                <w:szCs w:val="21"/>
              </w:rPr>
            </w:pPr>
          </w:p>
        </w:tc>
        <w:tc>
          <w:tcPr>
            <w:tcW w:w="1340" w:type="dxa"/>
            <w:shd w:val="clear" w:color="auto" w:fill="auto"/>
            <w:vAlign w:val="center"/>
          </w:tcPr>
          <w:p w:rsidR="00AB6FEC" w:rsidRDefault="00853B37">
            <w:pPr>
              <w:widowControl w:val="0"/>
              <w:spacing w:line="240" w:lineRule="exact"/>
              <w:ind w:firstLineChars="0" w:firstLine="0"/>
              <w:rPr>
                <w:rFonts w:hAnsi="宋体"/>
                <w:sz w:val="21"/>
                <w:szCs w:val="21"/>
              </w:rPr>
            </w:pPr>
            <w:r>
              <w:rPr>
                <w:rFonts w:hAnsi="宋体" w:hint="eastAsia"/>
                <w:sz w:val="21"/>
                <w:szCs w:val="21"/>
              </w:rPr>
              <w:t>县级社受理信访事项，市总社可以开展信访复查。</w:t>
            </w:r>
          </w:p>
        </w:tc>
      </w:tr>
      <w:tr w:rsidR="00AB6FEC">
        <w:trPr>
          <w:trHeight w:val="158"/>
          <w:jc w:val="center"/>
        </w:trPr>
        <w:tc>
          <w:tcPr>
            <w:tcW w:w="465" w:type="dxa"/>
            <w:vMerge w:val="restart"/>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lastRenderedPageBreak/>
              <w:t>序号</w:t>
            </w:r>
          </w:p>
        </w:tc>
        <w:tc>
          <w:tcPr>
            <w:tcW w:w="660"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信访事项类别</w:t>
            </w:r>
          </w:p>
        </w:tc>
        <w:tc>
          <w:tcPr>
            <w:tcW w:w="664"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市总社负责处理的主要职能机构</w:t>
            </w:r>
          </w:p>
        </w:tc>
        <w:tc>
          <w:tcPr>
            <w:tcW w:w="2977" w:type="dxa"/>
            <w:gridSpan w:val="7"/>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处理途径</w:t>
            </w:r>
          </w:p>
        </w:tc>
        <w:tc>
          <w:tcPr>
            <w:tcW w:w="3119"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法定受理依据</w:t>
            </w:r>
          </w:p>
        </w:tc>
        <w:tc>
          <w:tcPr>
            <w:tcW w:w="3402"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法定受理时效</w:t>
            </w:r>
          </w:p>
        </w:tc>
        <w:tc>
          <w:tcPr>
            <w:tcW w:w="850"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处理基本流程</w:t>
            </w:r>
          </w:p>
        </w:tc>
        <w:tc>
          <w:tcPr>
            <w:tcW w:w="1340"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备注</w:t>
            </w:r>
          </w:p>
        </w:tc>
      </w:tr>
      <w:tr w:rsidR="00AB6FEC">
        <w:trPr>
          <w:trHeight w:val="268"/>
          <w:jc w:val="center"/>
        </w:trPr>
        <w:tc>
          <w:tcPr>
            <w:tcW w:w="465" w:type="dxa"/>
            <w:vMerge/>
            <w:vAlign w:val="center"/>
          </w:tcPr>
          <w:p w:rsidR="00AB6FEC" w:rsidRDefault="00AB6FEC">
            <w:pPr>
              <w:widowControl w:val="0"/>
              <w:spacing w:line="240" w:lineRule="exact"/>
              <w:ind w:firstLineChars="0" w:firstLine="0"/>
              <w:jc w:val="center"/>
              <w:rPr>
                <w:rFonts w:hAnsi="宋体"/>
                <w:sz w:val="21"/>
                <w:szCs w:val="21"/>
              </w:rPr>
            </w:pPr>
          </w:p>
        </w:tc>
        <w:tc>
          <w:tcPr>
            <w:tcW w:w="66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664"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2552" w:type="dxa"/>
            <w:gridSpan w:val="6"/>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涉法涉诉信访</w:t>
            </w:r>
          </w:p>
        </w:tc>
        <w:tc>
          <w:tcPr>
            <w:tcW w:w="425"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普通信访</w:t>
            </w:r>
          </w:p>
        </w:tc>
        <w:tc>
          <w:tcPr>
            <w:tcW w:w="3119"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3402"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85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134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r>
      <w:tr w:rsidR="00AB6FEC">
        <w:trPr>
          <w:trHeight w:val="563"/>
          <w:jc w:val="center"/>
        </w:trPr>
        <w:tc>
          <w:tcPr>
            <w:tcW w:w="465" w:type="dxa"/>
            <w:vMerge/>
            <w:vAlign w:val="center"/>
          </w:tcPr>
          <w:p w:rsidR="00AB6FEC" w:rsidRDefault="00AB6FEC">
            <w:pPr>
              <w:widowControl w:val="0"/>
              <w:spacing w:line="240" w:lineRule="exact"/>
              <w:ind w:firstLineChars="0" w:firstLine="0"/>
              <w:jc w:val="center"/>
              <w:rPr>
                <w:rFonts w:hAnsi="宋体"/>
                <w:sz w:val="21"/>
                <w:szCs w:val="21"/>
              </w:rPr>
            </w:pPr>
          </w:p>
        </w:tc>
        <w:tc>
          <w:tcPr>
            <w:tcW w:w="66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664"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6" w:type="dxa"/>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诉讼</w:t>
            </w:r>
          </w:p>
        </w:tc>
        <w:tc>
          <w:tcPr>
            <w:tcW w:w="425" w:type="dxa"/>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调解仲裁</w:t>
            </w:r>
          </w:p>
        </w:tc>
        <w:tc>
          <w:tcPr>
            <w:tcW w:w="425" w:type="dxa"/>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行政复议</w:t>
            </w:r>
          </w:p>
        </w:tc>
        <w:tc>
          <w:tcPr>
            <w:tcW w:w="425" w:type="dxa"/>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检举控告</w:t>
            </w:r>
          </w:p>
        </w:tc>
        <w:tc>
          <w:tcPr>
            <w:tcW w:w="426" w:type="dxa"/>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申诉</w:t>
            </w:r>
          </w:p>
        </w:tc>
        <w:tc>
          <w:tcPr>
            <w:tcW w:w="425" w:type="dxa"/>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政府信息公开</w:t>
            </w:r>
          </w:p>
        </w:tc>
        <w:tc>
          <w:tcPr>
            <w:tcW w:w="425" w:type="dxa"/>
            <w:vMerge/>
            <w:shd w:val="clear" w:color="auto" w:fill="auto"/>
            <w:vAlign w:val="center"/>
          </w:tcPr>
          <w:p w:rsidR="00AB6FEC" w:rsidRDefault="00AB6FEC">
            <w:pPr>
              <w:widowControl w:val="0"/>
              <w:spacing w:line="240" w:lineRule="exact"/>
              <w:ind w:firstLineChars="0" w:firstLine="0"/>
              <w:jc w:val="center"/>
              <w:rPr>
                <w:rFonts w:hAnsi="宋体"/>
                <w:b/>
                <w:sz w:val="21"/>
                <w:szCs w:val="21"/>
              </w:rPr>
            </w:pPr>
          </w:p>
        </w:tc>
        <w:tc>
          <w:tcPr>
            <w:tcW w:w="3119"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3402"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85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134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r>
      <w:tr w:rsidR="00AB6FEC">
        <w:trPr>
          <w:trHeight w:val="2575"/>
          <w:jc w:val="center"/>
        </w:trPr>
        <w:tc>
          <w:tcPr>
            <w:tcW w:w="465" w:type="dxa"/>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8</w:t>
            </w:r>
          </w:p>
        </w:tc>
        <w:tc>
          <w:tcPr>
            <w:tcW w:w="660"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项目管理</w:t>
            </w:r>
          </w:p>
        </w:tc>
        <w:tc>
          <w:tcPr>
            <w:tcW w:w="664"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市场建设处、财务处、社有资产管理处</w:t>
            </w:r>
          </w:p>
        </w:tc>
        <w:tc>
          <w:tcPr>
            <w:tcW w:w="426"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w:t>
            </w:r>
          </w:p>
        </w:tc>
        <w:tc>
          <w:tcPr>
            <w:tcW w:w="425"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5"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w:t>
            </w:r>
          </w:p>
        </w:tc>
        <w:tc>
          <w:tcPr>
            <w:tcW w:w="425"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6" w:type="dxa"/>
            <w:vAlign w:val="center"/>
          </w:tcPr>
          <w:p w:rsidR="00AB6FEC" w:rsidRDefault="00AB6FEC">
            <w:pPr>
              <w:widowControl w:val="0"/>
              <w:spacing w:line="240" w:lineRule="exact"/>
              <w:ind w:firstLineChars="0" w:firstLine="0"/>
              <w:jc w:val="center"/>
              <w:rPr>
                <w:rFonts w:hAnsi="宋体"/>
                <w:sz w:val="21"/>
                <w:szCs w:val="21"/>
              </w:rPr>
            </w:pPr>
          </w:p>
        </w:tc>
        <w:tc>
          <w:tcPr>
            <w:tcW w:w="425"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5"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w:t>
            </w:r>
          </w:p>
        </w:tc>
        <w:tc>
          <w:tcPr>
            <w:tcW w:w="3119" w:type="dxa"/>
            <w:shd w:val="clear" w:color="auto" w:fill="auto"/>
            <w:vAlign w:val="center"/>
          </w:tcPr>
          <w:p w:rsidR="00AB6FEC" w:rsidRDefault="00853B37">
            <w:pPr>
              <w:widowControl w:val="0"/>
              <w:spacing w:line="240" w:lineRule="exact"/>
              <w:ind w:firstLineChars="0" w:firstLine="0"/>
              <w:rPr>
                <w:rFonts w:hAnsi="宋体"/>
                <w:sz w:val="21"/>
                <w:szCs w:val="21"/>
              </w:rPr>
            </w:pPr>
            <w:r>
              <w:rPr>
                <w:rFonts w:hAnsi="宋体" w:hint="eastAsia"/>
                <w:sz w:val="21"/>
                <w:szCs w:val="21"/>
              </w:rPr>
              <w:t>《</w:t>
            </w:r>
            <w:r>
              <w:rPr>
                <w:rFonts w:hAnsi="宋体"/>
                <w:sz w:val="21"/>
                <w:szCs w:val="21"/>
              </w:rPr>
              <w:t>建设工程项目管理试行办法</w:t>
            </w:r>
            <w:r>
              <w:rPr>
                <w:rFonts w:hAnsi="宋体" w:hint="eastAsia"/>
                <w:sz w:val="21"/>
                <w:szCs w:val="21"/>
              </w:rPr>
              <w:t>》；</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《中华人民共和国行政诉讼法》；</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《中华人民共和国民法通则》；</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《中华人民共和国民事诉讼法》；</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《中华人民共和国行政复议法》；</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《中华人民共和国行政复议法实施条例》；</w:t>
            </w:r>
          </w:p>
          <w:p w:rsidR="00AB6FEC" w:rsidRDefault="00853B37">
            <w:pPr>
              <w:widowControl w:val="0"/>
              <w:spacing w:line="240" w:lineRule="exact"/>
              <w:ind w:firstLineChars="0" w:firstLine="0"/>
              <w:rPr>
                <w:rFonts w:hAnsi="宋体"/>
                <w:sz w:val="21"/>
                <w:szCs w:val="21"/>
              </w:rPr>
            </w:pPr>
            <w:r>
              <w:rPr>
                <w:rFonts w:hAnsi="宋体" w:hint="eastAsia"/>
                <w:sz w:val="21"/>
                <w:szCs w:val="21"/>
              </w:rPr>
              <w:t>《信访条例》</w:t>
            </w:r>
          </w:p>
        </w:tc>
        <w:tc>
          <w:tcPr>
            <w:tcW w:w="3402" w:type="dxa"/>
            <w:shd w:val="clear" w:color="auto" w:fill="auto"/>
            <w:vAlign w:val="center"/>
          </w:tcPr>
          <w:p w:rsidR="00AB6FEC" w:rsidRDefault="00853B37">
            <w:pPr>
              <w:pStyle w:val="a7"/>
              <w:widowControl w:val="0"/>
              <w:spacing w:before="0" w:beforeAutospacing="0" w:after="0" w:afterAutospacing="0" w:line="240" w:lineRule="exact"/>
              <w:ind w:firstLineChars="200" w:firstLine="405"/>
              <w:jc w:val="both"/>
              <w:rPr>
                <w:rFonts w:ascii="仿宋_GB2312" w:eastAsia="仿宋_GB2312" w:hAnsi="ˎ̥" w:hint="eastAsia"/>
                <w:sz w:val="21"/>
                <w:szCs w:val="21"/>
              </w:rPr>
            </w:pPr>
            <w:r>
              <w:rPr>
                <w:rFonts w:ascii="仿宋_GB2312" w:eastAsia="仿宋_GB2312" w:hAnsi="ˎ̥" w:hint="eastAsia"/>
                <w:sz w:val="21"/>
                <w:szCs w:val="21"/>
              </w:rPr>
              <w:t>《行政诉讼法》：内容同上。</w:t>
            </w:r>
          </w:p>
          <w:p w:rsidR="00AB6FEC" w:rsidRDefault="00853B37">
            <w:pPr>
              <w:pStyle w:val="a7"/>
              <w:widowControl w:val="0"/>
              <w:spacing w:before="0" w:beforeAutospacing="0" w:after="0" w:afterAutospacing="0" w:line="240" w:lineRule="exact"/>
              <w:ind w:firstLineChars="200" w:firstLine="405"/>
              <w:jc w:val="both"/>
              <w:rPr>
                <w:rFonts w:ascii="仿宋_GB2312" w:eastAsia="仿宋_GB2312" w:hAnsi="ˎ̥" w:hint="eastAsia"/>
                <w:sz w:val="21"/>
                <w:szCs w:val="21"/>
              </w:rPr>
            </w:pPr>
            <w:r>
              <w:rPr>
                <w:rFonts w:ascii="仿宋_GB2312" w:eastAsia="仿宋_GB2312" w:hAnsi="ˎ̥" w:hint="eastAsia"/>
                <w:sz w:val="21"/>
                <w:szCs w:val="21"/>
              </w:rPr>
              <w:t>《民法通则》：内容同上。</w:t>
            </w:r>
          </w:p>
          <w:p w:rsidR="00AB6FEC" w:rsidRDefault="00853B37">
            <w:pPr>
              <w:pStyle w:val="a7"/>
              <w:widowControl w:val="0"/>
              <w:spacing w:before="0" w:beforeAutospacing="0" w:after="0" w:afterAutospacing="0" w:line="240" w:lineRule="exact"/>
              <w:ind w:firstLineChars="200" w:firstLine="405"/>
              <w:jc w:val="both"/>
              <w:rPr>
                <w:rFonts w:ascii="仿宋_GB2312" w:eastAsia="仿宋_GB2312" w:hAnsi="ˎ̥" w:hint="eastAsia"/>
                <w:sz w:val="21"/>
                <w:szCs w:val="21"/>
              </w:rPr>
            </w:pPr>
            <w:r>
              <w:rPr>
                <w:rFonts w:ascii="仿宋_GB2312" w:eastAsia="仿宋_GB2312" w:hAnsi="ˎ̥" w:hint="eastAsia"/>
                <w:sz w:val="21"/>
                <w:szCs w:val="21"/>
              </w:rPr>
              <w:t>《行政复议法》：内容同上。</w:t>
            </w:r>
          </w:p>
          <w:p w:rsidR="00AB6FEC" w:rsidRDefault="00853B37">
            <w:pPr>
              <w:pStyle w:val="a7"/>
              <w:widowControl w:val="0"/>
              <w:spacing w:before="0" w:beforeAutospacing="0" w:after="0" w:afterAutospacing="0" w:line="240" w:lineRule="exact"/>
              <w:ind w:firstLineChars="200" w:firstLine="405"/>
              <w:jc w:val="both"/>
              <w:rPr>
                <w:sz w:val="21"/>
                <w:szCs w:val="21"/>
              </w:rPr>
            </w:pPr>
            <w:r>
              <w:rPr>
                <w:rFonts w:ascii="仿宋_GB2312" w:eastAsia="仿宋_GB2312" w:hAnsi="ˎ̥" w:hint="eastAsia"/>
                <w:sz w:val="21"/>
                <w:szCs w:val="21"/>
              </w:rPr>
              <w:t>《信访条例》：内容同上。</w:t>
            </w:r>
          </w:p>
        </w:tc>
        <w:tc>
          <w:tcPr>
            <w:tcW w:w="850" w:type="dxa"/>
            <w:shd w:val="clear" w:color="auto" w:fill="auto"/>
            <w:vAlign w:val="center"/>
          </w:tcPr>
          <w:p w:rsidR="00AB6FEC" w:rsidRDefault="00853B37">
            <w:pPr>
              <w:widowControl w:val="0"/>
              <w:spacing w:line="240" w:lineRule="exact"/>
              <w:ind w:firstLineChars="0" w:firstLine="0"/>
              <w:rPr>
                <w:rFonts w:hAnsi="宋体"/>
                <w:sz w:val="21"/>
                <w:szCs w:val="21"/>
              </w:rPr>
            </w:pPr>
            <w:r>
              <w:rPr>
                <w:rFonts w:hAnsi="宋体" w:hint="eastAsia"/>
                <w:sz w:val="21"/>
                <w:szCs w:val="21"/>
              </w:rPr>
              <w:t>信访机构→项目管理机构→信访人→行政复议、诉讼</w:t>
            </w:r>
          </w:p>
        </w:tc>
        <w:tc>
          <w:tcPr>
            <w:tcW w:w="1340" w:type="dxa"/>
            <w:shd w:val="clear" w:color="auto" w:fill="auto"/>
            <w:vAlign w:val="center"/>
          </w:tcPr>
          <w:p w:rsidR="00AB6FEC" w:rsidRDefault="00853B37">
            <w:pPr>
              <w:widowControl w:val="0"/>
              <w:spacing w:line="240" w:lineRule="exact"/>
              <w:ind w:firstLineChars="0" w:firstLine="0"/>
              <w:rPr>
                <w:rFonts w:hAnsi="宋体"/>
                <w:sz w:val="21"/>
                <w:szCs w:val="21"/>
              </w:rPr>
            </w:pPr>
            <w:r>
              <w:rPr>
                <w:rFonts w:hAnsi="宋体" w:hint="eastAsia"/>
                <w:sz w:val="21"/>
                <w:szCs w:val="21"/>
              </w:rPr>
              <w:t>市总社所属单位和县级社分别受理信访事项，市总社可以开展信访复查。</w:t>
            </w:r>
          </w:p>
        </w:tc>
      </w:tr>
      <w:tr w:rsidR="00AB6FEC">
        <w:trPr>
          <w:trHeight w:val="2117"/>
          <w:jc w:val="center"/>
        </w:trPr>
        <w:tc>
          <w:tcPr>
            <w:tcW w:w="465" w:type="dxa"/>
            <w:vMerge w:val="restart"/>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9</w:t>
            </w:r>
          </w:p>
        </w:tc>
        <w:tc>
          <w:tcPr>
            <w:tcW w:w="660" w:type="dxa"/>
            <w:vMerge w:val="restart"/>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安全生产和食品安全管理</w:t>
            </w:r>
          </w:p>
        </w:tc>
        <w:tc>
          <w:tcPr>
            <w:tcW w:w="664" w:type="dxa"/>
            <w:vMerge w:val="restart"/>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社有资产管理处</w:t>
            </w:r>
          </w:p>
        </w:tc>
        <w:tc>
          <w:tcPr>
            <w:tcW w:w="426" w:type="dxa"/>
            <w:vMerge w:val="restart"/>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w:t>
            </w:r>
          </w:p>
        </w:tc>
        <w:tc>
          <w:tcPr>
            <w:tcW w:w="425" w:type="dxa"/>
            <w:vMerge w:val="restart"/>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5" w:type="dxa"/>
            <w:vMerge w:val="restart"/>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w:t>
            </w:r>
          </w:p>
        </w:tc>
        <w:tc>
          <w:tcPr>
            <w:tcW w:w="425" w:type="dxa"/>
            <w:vMerge w:val="restart"/>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6" w:type="dxa"/>
            <w:vMerge w:val="restart"/>
            <w:vAlign w:val="center"/>
          </w:tcPr>
          <w:p w:rsidR="00AB6FEC" w:rsidRDefault="00AB6FEC">
            <w:pPr>
              <w:widowControl w:val="0"/>
              <w:spacing w:line="240" w:lineRule="exact"/>
              <w:ind w:firstLineChars="0" w:firstLine="0"/>
              <w:jc w:val="center"/>
              <w:rPr>
                <w:rFonts w:hAnsi="宋体"/>
                <w:sz w:val="21"/>
                <w:szCs w:val="21"/>
              </w:rPr>
            </w:pPr>
          </w:p>
        </w:tc>
        <w:tc>
          <w:tcPr>
            <w:tcW w:w="425" w:type="dxa"/>
            <w:vMerge w:val="restart"/>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5" w:type="dxa"/>
            <w:vMerge w:val="restart"/>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w:t>
            </w:r>
          </w:p>
        </w:tc>
        <w:tc>
          <w:tcPr>
            <w:tcW w:w="3119" w:type="dxa"/>
            <w:vMerge w:val="restart"/>
            <w:shd w:val="clear" w:color="auto" w:fill="auto"/>
            <w:vAlign w:val="center"/>
          </w:tcPr>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《中华人民共和国安全生产法》；</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《中华人民共和国食品安全法》；</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《中华人民共和国侵权责任法》；</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《中华人民共和国行政诉讼法》；</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《中华人民共和国民法通则》；</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《中华人民共和国民事诉讼法》；</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《中华人民共和国行政复议法》；</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《中华人民共和国行政复议法实施条例》；</w:t>
            </w:r>
          </w:p>
          <w:p w:rsidR="00AB6FEC" w:rsidRDefault="00853B37">
            <w:pPr>
              <w:widowControl w:val="0"/>
              <w:spacing w:line="240" w:lineRule="exact"/>
              <w:ind w:firstLineChars="0" w:firstLine="0"/>
              <w:rPr>
                <w:rFonts w:hAnsi="宋体"/>
                <w:sz w:val="21"/>
                <w:szCs w:val="21"/>
              </w:rPr>
            </w:pPr>
            <w:r>
              <w:rPr>
                <w:rFonts w:hAnsi="宋体" w:hint="eastAsia"/>
                <w:sz w:val="21"/>
                <w:szCs w:val="21"/>
              </w:rPr>
              <w:t>《信访条例》</w:t>
            </w:r>
          </w:p>
        </w:tc>
        <w:tc>
          <w:tcPr>
            <w:tcW w:w="3402" w:type="dxa"/>
            <w:vMerge w:val="restart"/>
            <w:shd w:val="clear" w:color="auto" w:fill="auto"/>
            <w:vAlign w:val="center"/>
          </w:tcPr>
          <w:p w:rsidR="00AB6FEC" w:rsidRDefault="00853B37">
            <w:pPr>
              <w:pStyle w:val="a7"/>
              <w:widowControl w:val="0"/>
              <w:spacing w:before="0" w:beforeAutospacing="0" w:after="0" w:afterAutospacing="0" w:line="240" w:lineRule="exact"/>
              <w:ind w:firstLineChars="200" w:firstLine="405"/>
              <w:jc w:val="both"/>
              <w:rPr>
                <w:rFonts w:ascii="仿宋_GB2312" w:eastAsia="仿宋_GB2312" w:hAnsi="ˎ̥" w:hint="eastAsia"/>
                <w:sz w:val="21"/>
                <w:szCs w:val="21"/>
              </w:rPr>
            </w:pPr>
            <w:r>
              <w:rPr>
                <w:rFonts w:ascii="仿宋_GB2312" w:eastAsia="仿宋_GB2312" w:hAnsi="ˎ̥" w:hint="eastAsia"/>
                <w:sz w:val="21"/>
                <w:szCs w:val="21"/>
              </w:rPr>
              <w:t>《行政诉讼法》：内容同上。</w:t>
            </w:r>
          </w:p>
          <w:p w:rsidR="00AB6FEC" w:rsidRDefault="00853B37">
            <w:pPr>
              <w:pStyle w:val="a7"/>
              <w:widowControl w:val="0"/>
              <w:spacing w:before="0" w:beforeAutospacing="0" w:after="0" w:afterAutospacing="0" w:line="240" w:lineRule="exact"/>
              <w:ind w:firstLineChars="200" w:firstLine="405"/>
              <w:jc w:val="both"/>
              <w:rPr>
                <w:rFonts w:ascii="仿宋_GB2312" w:eastAsia="仿宋_GB2312" w:hAnsi="ˎ̥" w:hint="eastAsia"/>
                <w:sz w:val="21"/>
                <w:szCs w:val="21"/>
              </w:rPr>
            </w:pPr>
            <w:r>
              <w:rPr>
                <w:rFonts w:ascii="仿宋_GB2312" w:eastAsia="仿宋_GB2312" w:hAnsi="ˎ̥" w:hint="eastAsia"/>
                <w:sz w:val="21"/>
                <w:szCs w:val="21"/>
              </w:rPr>
              <w:t>《民法通则》：内容同上。</w:t>
            </w:r>
          </w:p>
          <w:p w:rsidR="00AB6FEC" w:rsidRDefault="00853B37">
            <w:pPr>
              <w:pStyle w:val="a7"/>
              <w:widowControl w:val="0"/>
              <w:spacing w:before="0" w:beforeAutospacing="0" w:after="0" w:afterAutospacing="0" w:line="240" w:lineRule="exact"/>
              <w:ind w:firstLineChars="200" w:firstLine="405"/>
              <w:jc w:val="both"/>
              <w:rPr>
                <w:rFonts w:ascii="仿宋_GB2312" w:eastAsia="仿宋_GB2312" w:hAnsi="ˎ̥" w:hint="eastAsia"/>
                <w:sz w:val="21"/>
                <w:szCs w:val="21"/>
              </w:rPr>
            </w:pPr>
            <w:r>
              <w:rPr>
                <w:rFonts w:ascii="仿宋_GB2312" w:eastAsia="仿宋_GB2312" w:hAnsi="ˎ̥" w:hint="eastAsia"/>
                <w:sz w:val="21"/>
                <w:szCs w:val="21"/>
              </w:rPr>
              <w:t>《行政复议法》：内容同上。</w:t>
            </w:r>
          </w:p>
          <w:p w:rsidR="00AB6FEC" w:rsidRDefault="00853B37">
            <w:pPr>
              <w:pStyle w:val="a7"/>
              <w:widowControl w:val="0"/>
              <w:spacing w:before="0" w:beforeAutospacing="0" w:after="0" w:afterAutospacing="0" w:line="240" w:lineRule="exact"/>
              <w:ind w:firstLineChars="200" w:firstLine="405"/>
              <w:jc w:val="both"/>
              <w:rPr>
                <w:sz w:val="21"/>
                <w:szCs w:val="21"/>
              </w:rPr>
            </w:pPr>
            <w:r>
              <w:rPr>
                <w:rFonts w:ascii="仿宋_GB2312" w:eastAsia="仿宋_GB2312" w:hAnsi="ˎ̥" w:hint="eastAsia"/>
                <w:sz w:val="21"/>
                <w:szCs w:val="21"/>
              </w:rPr>
              <w:t>《信访条例》：内容同上。</w:t>
            </w:r>
          </w:p>
        </w:tc>
        <w:tc>
          <w:tcPr>
            <w:tcW w:w="850" w:type="dxa"/>
            <w:vMerge w:val="restart"/>
            <w:shd w:val="clear" w:color="auto" w:fill="auto"/>
            <w:vAlign w:val="center"/>
          </w:tcPr>
          <w:p w:rsidR="00AB6FEC" w:rsidRDefault="00853B37">
            <w:pPr>
              <w:widowControl w:val="0"/>
              <w:spacing w:line="240" w:lineRule="exact"/>
              <w:ind w:firstLineChars="0" w:firstLine="0"/>
              <w:rPr>
                <w:rFonts w:hAnsi="宋体"/>
                <w:sz w:val="21"/>
                <w:szCs w:val="21"/>
              </w:rPr>
            </w:pPr>
            <w:r>
              <w:rPr>
                <w:rFonts w:hAnsi="宋体" w:hint="eastAsia"/>
                <w:sz w:val="21"/>
                <w:szCs w:val="21"/>
              </w:rPr>
              <w:t>信访机构→安全生产和食品安全管理机构→信访人→行政复议、诉讼</w:t>
            </w:r>
          </w:p>
        </w:tc>
        <w:tc>
          <w:tcPr>
            <w:tcW w:w="1340" w:type="dxa"/>
            <w:shd w:val="clear" w:color="auto" w:fill="auto"/>
            <w:vAlign w:val="center"/>
          </w:tcPr>
          <w:p w:rsidR="00AB6FEC" w:rsidRDefault="00853B37">
            <w:pPr>
              <w:widowControl w:val="0"/>
              <w:spacing w:line="240" w:lineRule="exact"/>
              <w:ind w:firstLineChars="0" w:firstLine="0"/>
              <w:rPr>
                <w:rFonts w:hAnsi="宋体"/>
                <w:sz w:val="21"/>
                <w:szCs w:val="21"/>
              </w:rPr>
            </w:pPr>
            <w:r>
              <w:rPr>
                <w:rFonts w:hAnsi="宋体" w:hint="eastAsia"/>
                <w:sz w:val="21"/>
                <w:szCs w:val="21"/>
              </w:rPr>
              <w:t>市总社所属单位受理信访事项，市总社可以开展信访复查。</w:t>
            </w:r>
          </w:p>
        </w:tc>
      </w:tr>
      <w:tr w:rsidR="00AB6FEC">
        <w:trPr>
          <w:trHeight w:val="2091"/>
          <w:jc w:val="center"/>
        </w:trPr>
        <w:tc>
          <w:tcPr>
            <w:tcW w:w="465" w:type="dxa"/>
            <w:vMerge/>
            <w:vAlign w:val="center"/>
          </w:tcPr>
          <w:p w:rsidR="00AB6FEC" w:rsidRDefault="00AB6FEC">
            <w:pPr>
              <w:widowControl w:val="0"/>
              <w:spacing w:line="240" w:lineRule="exact"/>
              <w:ind w:firstLineChars="0" w:firstLine="0"/>
              <w:jc w:val="center"/>
              <w:rPr>
                <w:rFonts w:hAnsi="宋体"/>
                <w:sz w:val="21"/>
                <w:szCs w:val="21"/>
              </w:rPr>
            </w:pPr>
          </w:p>
        </w:tc>
        <w:tc>
          <w:tcPr>
            <w:tcW w:w="66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664"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6"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5"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5"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5"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6" w:type="dxa"/>
            <w:vMerge/>
            <w:vAlign w:val="center"/>
          </w:tcPr>
          <w:p w:rsidR="00AB6FEC" w:rsidRDefault="00AB6FEC">
            <w:pPr>
              <w:widowControl w:val="0"/>
              <w:spacing w:line="240" w:lineRule="exact"/>
              <w:ind w:firstLineChars="0" w:firstLine="0"/>
              <w:jc w:val="center"/>
              <w:rPr>
                <w:rFonts w:hAnsi="宋体"/>
                <w:sz w:val="21"/>
                <w:szCs w:val="21"/>
              </w:rPr>
            </w:pPr>
          </w:p>
        </w:tc>
        <w:tc>
          <w:tcPr>
            <w:tcW w:w="425"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5"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3119" w:type="dxa"/>
            <w:vMerge/>
            <w:shd w:val="clear" w:color="auto" w:fill="auto"/>
            <w:vAlign w:val="center"/>
          </w:tcPr>
          <w:p w:rsidR="00AB6FEC" w:rsidRDefault="00AB6FEC">
            <w:pPr>
              <w:widowControl w:val="0"/>
              <w:spacing w:line="240" w:lineRule="exact"/>
              <w:ind w:firstLineChars="0" w:firstLine="0"/>
              <w:rPr>
                <w:rFonts w:hAnsi="宋体"/>
                <w:sz w:val="21"/>
                <w:szCs w:val="21"/>
              </w:rPr>
            </w:pPr>
          </w:p>
        </w:tc>
        <w:tc>
          <w:tcPr>
            <w:tcW w:w="3402" w:type="dxa"/>
            <w:vMerge/>
            <w:shd w:val="clear" w:color="auto" w:fill="auto"/>
            <w:vAlign w:val="center"/>
          </w:tcPr>
          <w:p w:rsidR="00AB6FEC" w:rsidRDefault="00AB6FEC">
            <w:pPr>
              <w:pStyle w:val="a7"/>
              <w:widowControl w:val="0"/>
              <w:spacing w:before="0" w:beforeAutospacing="0" w:after="0" w:afterAutospacing="0" w:line="240" w:lineRule="exact"/>
              <w:ind w:firstLineChars="200" w:firstLine="405"/>
              <w:jc w:val="both"/>
              <w:rPr>
                <w:rFonts w:ascii="仿宋_GB2312" w:eastAsia="仿宋_GB2312" w:hAnsi="ˎ̥" w:hint="eastAsia"/>
                <w:sz w:val="21"/>
                <w:szCs w:val="21"/>
              </w:rPr>
            </w:pPr>
          </w:p>
        </w:tc>
        <w:tc>
          <w:tcPr>
            <w:tcW w:w="850" w:type="dxa"/>
            <w:vMerge/>
            <w:shd w:val="clear" w:color="auto" w:fill="auto"/>
            <w:vAlign w:val="center"/>
          </w:tcPr>
          <w:p w:rsidR="00AB6FEC" w:rsidRDefault="00AB6FEC">
            <w:pPr>
              <w:widowControl w:val="0"/>
              <w:spacing w:line="240" w:lineRule="exact"/>
              <w:ind w:firstLineChars="0" w:firstLine="0"/>
              <w:rPr>
                <w:rFonts w:hAnsi="宋体"/>
                <w:sz w:val="21"/>
                <w:szCs w:val="21"/>
              </w:rPr>
            </w:pPr>
          </w:p>
        </w:tc>
        <w:tc>
          <w:tcPr>
            <w:tcW w:w="1340" w:type="dxa"/>
            <w:shd w:val="clear" w:color="auto" w:fill="auto"/>
            <w:vAlign w:val="center"/>
          </w:tcPr>
          <w:p w:rsidR="00AB6FEC" w:rsidRDefault="00853B37">
            <w:pPr>
              <w:widowControl w:val="0"/>
              <w:spacing w:line="240" w:lineRule="exact"/>
              <w:ind w:firstLineChars="0" w:firstLine="0"/>
              <w:rPr>
                <w:rFonts w:hAnsi="宋体"/>
                <w:sz w:val="21"/>
                <w:szCs w:val="21"/>
              </w:rPr>
            </w:pPr>
            <w:r>
              <w:rPr>
                <w:rFonts w:hAnsi="宋体" w:hint="eastAsia"/>
                <w:sz w:val="21"/>
                <w:szCs w:val="21"/>
              </w:rPr>
              <w:t>县级社受理信访事项，市总社可以开展信访复查。</w:t>
            </w:r>
          </w:p>
        </w:tc>
      </w:tr>
      <w:tr w:rsidR="00AB6FEC">
        <w:trPr>
          <w:trHeight w:val="158"/>
          <w:jc w:val="center"/>
        </w:trPr>
        <w:tc>
          <w:tcPr>
            <w:tcW w:w="465" w:type="dxa"/>
            <w:vMerge w:val="restart"/>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lastRenderedPageBreak/>
              <w:t>序号</w:t>
            </w:r>
          </w:p>
        </w:tc>
        <w:tc>
          <w:tcPr>
            <w:tcW w:w="660"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信访事项类别</w:t>
            </w:r>
          </w:p>
        </w:tc>
        <w:tc>
          <w:tcPr>
            <w:tcW w:w="664"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市总社负责处理的主要职能机构</w:t>
            </w:r>
          </w:p>
        </w:tc>
        <w:tc>
          <w:tcPr>
            <w:tcW w:w="2977" w:type="dxa"/>
            <w:gridSpan w:val="7"/>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处理途径</w:t>
            </w:r>
          </w:p>
        </w:tc>
        <w:tc>
          <w:tcPr>
            <w:tcW w:w="3119"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法定受理依据</w:t>
            </w:r>
          </w:p>
        </w:tc>
        <w:tc>
          <w:tcPr>
            <w:tcW w:w="3402"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法定受理时效</w:t>
            </w:r>
          </w:p>
        </w:tc>
        <w:tc>
          <w:tcPr>
            <w:tcW w:w="850"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处理基本流程</w:t>
            </w:r>
          </w:p>
        </w:tc>
        <w:tc>
          <w:tcPr>
            <w:tcW w:w="1340"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备注</w:t>
            </w:r>
          </w:p>
        </w:tc>
      </w:tr>
      <w:tr w:rsidR="00AB6FEC">
        <w:trPr>
          <w:trHeight w:val="268"/>
          <w:jc w:val="center"/>
        </w:trPr>
        <w:tc>
          <w:tcPr>
            <w:tcW w:w="465" w:type="dxa"/>
            <w:vMerge/>
            <w:vAlign w:val="center"/>
          </w:tcPr>
          <w:p w:rsidR="00AB6FEC" w:rsidRDefault="00AB6FEC">
            <w:pPr>
              <w:widowControl w:val="0"/>
              <w:spacing w:line="240" w:lineRule="exact"/>
              <w:ind w:firstLineChars="0" w:firstLine="0"/>
              <w:jc w:val="center"/>
              <w:rPr>
                <w:rFonts w:hAnsi="宋体"/>
                <w:sz w:val="21"/>
                <w:szCs w:val="21"/>
              </w:rPr>
            </w:pPr>
          </w:p>
        </w:tc>
        <w:tc>
          <w:tcPr>
            <w:tcW w:w="66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664"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2552" w:type="dxa"/>
            <w:gridSpan w:val="6"/>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涉法涉诉信访</w:t>
            </w:r>
          </w:p>
        </w:tc>
        <w:tc>
          <w:tcPr>
            <w:tcW w:w="425"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普通信访</w:t>
            </w:r>
          </w:p>
        </w:tc>
        <w:tc>
          <w:tcPr>
            <w:tcW w:w="3119"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3402"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85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134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r>
      <w:tr w:rsidR="00AB6FEC">
        <w:trPr>
          <w:trHeight w:val="563"/>
          <w:jc w:val="center"/>
        </w:trPr>
        <w:tc>
          <w:tcPr>
            <w:tcW w:w="465" w:type="dxa"/>
            <w:vMerge/>
            <w:vAlign w:val="center"/>
          </w:tcPr>
          <w:p w:rsidR="00AB6FEC" w:rsidRDefault="00AB6FEC">
            <w:pPr>
              <w:widowControl w:val="0"/>
              <w:spacing w:line="240" w:lineRule="exact"/>
              <w:ind w:firstLineChars="0" w:firstLine="0"/>
              <w:jc w:val="center"/>
              <w:rPr>
                <w:rFonts w:hAnsi="宋体"/>
                <w:sz w:val="21"/>
                <w:szCs w:val="21"/>
              </w:rPr>
            </w:pPr>
          </w:p>
        </w:tc>
        <w:tc>
          <w:tcPr>
            <w:tcW w:w="66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664"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6" w:type="dxa"/>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诉讼</w:t>
            </w:r>
          </w:p>
        </w:tc>
        <w:tc>
          <w:tcPr>
            <w:tcW w:w="425" w:type="dxa"/>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调解仲裁</w:t>
            </w:r>
          </w:p>
        </w:tc>
        <w:tc>
          <w:tcPr>
            <w:tcW w:w="425" w:type="dxa"/>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行政复议</w:t>
            </w:r>
          </w:p>
        </w:tc>
        <w:tc>
          <w:tcPr>
            <w:tcW w:w="425" w:type="dxa"/>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检举控告</w:t>
            </w:r>
          </w:p>
        </w:tc>
        <w:tc>
          <w:tcPr>
            <w:tcW w:w="426" w:type="dxa"/>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申诉</w:t>
            </w:r>
          </w:p>
        </w:tc>
        <w:tc>
          <w:tcPr>
            <w:tcW w:w="425" w:type="dxa"/>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政府信息公开</w:t>
            </w:r>
          </w:p>
        </w:tc>
        <w:tc>
          <w:tcPr>
            <w:tcW w:w="425" w:type="dxa"/>
            <w:vMerge/>
            <w:shd w:val="clear" w:color="auto" w:fill="auto"/>
            <w:vAlign w:val="center"/>
          </w:tcPr>
          <w:p w:rsidR="00AB6FEC" w:rsidRDefault="00AB6FEC">
            <w:pPr>
              <w:widowControl w:val="0"/>
              <w:spacing w:line="240" w:lineRule="exact"/>
              <w:ind w:firstLineChars="0" w:firstLine="0"/>
              <w:jc w:val="center"/>
              <w:rPr>
                <w:rFonts w:hAnsi="宋体"/>
                <w:b/>
                <w:sz w:val="21"/>
                <w:szCs w:val="21"/>
              </w:rPr>
            </w:pPr>
          </w:p>
        </w:tc>
        <w:tc>
          <w:tcPr>
            <w:tcW w:w="3119"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3402"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85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134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r>
      <w:tr w:rsidR="00AB6FEC">
        <w:trPr>
          <w:trHeight w:val="3681"/>
          <w:jc w:val="center"/>
        </w:trPr>
        <w:tc>
          <w:tcPr>
            <w:tcW w:w="465" w:type="dxa"/>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10</w:t>
            </w:r>
          </w:p>
        </w:tc>
        <w:tc>
          <w:tcPr>
            <w:tcW w:w="660"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基层供销合作社、为农服务社、农民专业合作社管理</w:t>
            </w:r>
          </w:p>
        </w:tc>
        <w:tc>
          <w:tcPr>
            <w:tcW w:w="664"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社务管理处</w:t>
            </w:r>
          </w:p>
        </w:tc>
        <w:tc>
          <w:tcPr>
            <w:tcW w:w="426"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w:t>
            </w:r>
          </w:p>
        </w:tc>
        <w:tc>
          <w:tcPr>
            <w:tcW w:w="425"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5"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w:t>
            </w:r>
          </w:p>
        </w:tc>
        <w:tc>
          <w:tcPr>
            <w:tcW w:w="425"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6" w:type="dxa"/>
            <w:vAlign w:val="center"/>
          </w:tcPr>
          <w:p w:rsidR="00AB6FEC" w:rsidRDefault="00AB6FEC">
            <w:pPr>
              <w:widowControl w:val="0"/>
              <w:spacing w:line="240" w:lineRule="exact"/>
              <w:ind w:firstLineChars="0" w:firstLine="0"/>
              <w:jc w:val="center"/>
              <w:rPr>
                <w:rFonts w:hAnsi="宋体"/>
                <w:sz w:val="21"/>
                <w:szCs w:val="21"/>
              </w:rPr>
            </w:pPr>
          </w:p>
        </w:tc>
        <w:tc>
          <w:tcPr>
            <w:tcW w:w="425"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5"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w:t>
            </w:r>
          </w:p>
        </w:tc>
        <w:tc>
          <w:tcPr>
            <w:tcW w:w="3119" w:type="dxa"/>
            <w:shd w:val="clear" w:color="auto" w:fill="auto"/>
            <w:vAlign w:val="center"/>
          </w:tcPr>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《中华人民共和国农业法》；</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《中华人民共和国农民专业合作社法》；</w:t>
            </w:r>
          </w:p>
          <w:p w:rsidR="00AB6FEC" w:rsidRDefault="00853B37">
            <w:pPr>
              <w:widowControl w:val="0"/>
              <w:spacing w:line="240" w:lineRule="exact"/>
              <w:ind w:firstLineChars="0" w:firstLine="0"/>
              <w:rPr>
                <w:rFonts w:hAnsi="宋体"/>
                <w:sz w:val="21"/>
                <w:szCs w:val="21"/>
              </w:rPr>
            </w:pPr>
            <w:r>
              <w:rPr>
                <w:rFonts w:hAnsi="宋体" w:hint="eastAsia"/>
                <w:sz w:val="21"/>
                <w:szCs w:val="21"/>
              </w:rPr>
              <w:t>《农民专业合作社登记管理条例》；</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《中华人民共和国行政诉讼法》；</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《中华人民共和国民法通则》；</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《中华人民共和国民事诉讼法》；</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《中华人民共和国行政复议法》；</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《中华人民共和国行政复议法实施条例》；</w:t>
            </w:r>
          </w:p>
          <w:p w:rsidR="00AB6FEC" w:rsidRDefault="00853B37">
            <w:pPr>
              <w:widowControl w:val="0"/>
              <w:spacing w:line="240" w:lineRule="exact"/>
              <w:ind w:firstLineChars="0" w:firstLine="0"/>
              <w:rPr>
                <w:rFonts w:hAnsi="宋体"/>
                <w:sz w:val="21"/>
                <w:szCs w:val="21"/>
              </w:rPr>
            </w:pPr>
            <w:r>
              <w:rPr>
                <w:rFonts w:hAnsi="宋体" w:hint="eastAsia"/>
                <w:sz w:val="21"/>
                <w:szCs w:val="21"/>
              </w:rPr>
              <w:t>《信访条例》</w:t>
            </w:r>
          </w:p>
        </w:tc>
        <w:tc>
          <w:tcPr>
            <w:tcW w:w="3402" w:type="dxa"/>
            <w:shd w:val="clear" w:color="auto" w:fill="auto"/>
            <w:vAlign w:val="center"/>
          </w:tcPr>
          <w:p w:rsidR="00AB6FEC" w:rsidRDefault="00853B37">
            <w:pPr>
              <w:pStyle w:val="a7"/>
              <w:widowControl w:val="0"/>
              <w:spacing w:before="0" w:beforeAutospacing="0" w:after="0" w:afterAutospacing="0" w:line="240" w:lineRule="exact"/>
              <w:ind w:firstLineChars="200" w:firstLine="405"/>
              <w:jc w:val="both"/>
              <w:rPr>
                <w:rFonts w:ascii="仿宋_GB2312" w:eastAsia="仿宋_GB2312" w:hAnsi="ˎ̥" w:hint="eastAsia"/>
                <w:sz w:val="21"/>
                <w:szCs w:val="21"/>
              </w:rPr>
            </w:pPr>
            <w:r>
              <w:rPr>
                <w:rFonts w:ascii="仿宋_GB2312" w:eastAsia="仿宋_GB2312" w:hAnsi="ˎ̥" w:hint="eastAsia"/>
                <w:sz w:val="21"/>
                <w:szCs w:val="21"/>
              </w:rPr>
              <w:t>《行政诉讼法》：内容同上。</w:t>
            </w:r>
          </w:p>
          <w:p w:rsidR="00AB6FEC" w:rsidRDefault="00853B37">
            <w:pPr>
              <w:pStyle w:val="a7"/>
              <w:widowControl w:val="0"/>
              <w:spacing w:before="0" w:beforeAutospacing="0" w:after="0" w:afterAutospacing="0" w:line="240" w:lineRule="exact"/>
              <w:ind w:firstLineChars="200" w:firstLine="405"/>
              <w:jc w:val="both"/>
              <w:rPr>
                <w:rFonts w:ascii="仿宋_GB2312" w:eastAsia="仿宋_GB2312" w:hAnsi="ˎ̥" w:hint="eastAsia"/>
                <w:sz w:val="21"/>
                <w:szCs w:val="21"/>
              </w:rPr>
            </w:pPr>
            <w:r>
              <w:rPr>
                <w:rFonts w:ascii="仿宋_GB2312" w:eastAsia="仿宋_GB2312" w:hAnsi="ˎ̥" w:hint="eastAsia"/>
                <w:sz w:val="21"/>
                <w:szCs w:val="21"/>
              </w:rPr>
              <w:t>《民法通则》：内容同上。</w:t>
            </w:r>
          </w:p>
          <w:p w:rsidR="00AB6FEC" w:rsidRDefault="00853B37">
            <w:pPr>
              <w:pStyle w:val="a7"/>
              <w:widowControl w:val="0"/>
              <w:spacing w:before="0" w:beforeAutospacing="0" w:after="0" w:afterAutospacing="0" w:line="240" w:lineRule="exact"/>
              <w:ind w:firstLineChars="200" w:firstLine="405"/>
              <w:jc w:val="both"/>
              <w:rPr>
                <w:rFonts w:ascii="仿宋_GB2312" w:eastAsia="仿宋_GB2312" w:hAnsi="ˎ̥" w:hint="eastAsia"/>
                <w:sz w:val="21"/>
                <w:szCs w:val="21"/>
              </w:rPr>
            </w:pPr>
            <w:r>
              <w:rPr>
                <w:rFonts w:ascii="仿宋_GB2312" w:eastAsia="仿宋_GB2312" w:hAnsi="ˎ̥" w:hint="eastAsia"/>
                <w:sz w:val="21"/>
                <w:szCs w:val="21"/>
              </w:rPr>
              <w:t>《行政复议法》：内容同上。</w:t>
            </w:r>
          </w:p>
          <w:p w:rsidR="00AB6FEC" w:rsidRDefault="00853B37">
            <w:pPr>
              <w:pStyle w:val="a7"/>
              <w:widowControl w:val="0"/>
              <w:spacing w:before="0" w:beforeAutospacing="0" w:after="0" w:afterAutospacing="0" w:line="240" w:lineRule="exact"/>
              <w:ind w:firstLineChars="200" w:firstLine="405"/>
              <w:jc w:val="both"/>
              <w:rPr>
                <w:sz w:val="21"/>
                <w:szCs w:val="21"/>
              </w:rPr>
            </w:pPr>
            <w:r>
              <w:rPr>
                <w:rFonts w:ascii="仿宋_GB2312" w:eastAsia="仿宋_GB2312" w:hAnsi="ˎ̥" w:hint="eastAsia"/>
                <w:sz w:val="21"/>
                <w:szCs w:val="21"/>
              </w:rPr>
              <w:t>《信访条例》：内容同上。</w:t>
            </w:r>
          </w:p>
        </w:tc>
        <w:tc>
          <w:tcPr>
            <w:tcW w:w="850" w:type="dxa"/>
            <w:shd w:val="clear" w:color="auto" w:fill="auto"/>
            <w:vAlign w:val="center"/>
          </w:tcPr>
          <w:p w:rsidR="00AB6FEC" w:rsidRDefault="00853B37">
            <w:pPr>
              <w:widowControl w:val="0"/>
              <w:spacing w:line="240" w:lineRule="exact"/>
              <w:ind w:firstLineChars="0" w:firstLine="0"/>
              <w:rPr>
                <w:rFonts w:hAnsi="宋体"/>
                <w:sz w:val="21"/>
                <w:szCs w:val="21"/>
              </w:rPr>
            </w:pPr>
            <w:r>
              <w:rPr>
                <w:rFonts w:hAnsi="宋体" w:hint="eastAsia"/>
                <w:sz w:val="21"/>
                <w:szCs w:val="21"/>
              </w:rPr>
              <w:t>信访机构→基层供销合作社、为农服务社、农民专业合作社管理机构→信访人→行政复议、诉讼</w:t>
            </w:r>
          </w:p>
        </w:tc>
        <w:tc>
          <w:tcPr>
            <w:tcW w:w="1340" w:type="dxa"/>
            <w:shd w:val="clear" w:color="auto" w:fill="auto"/>
            <w:vAlign w:val="center"/>
          </w:tcPr>
          <w:p w:rsidR="00AB6FEC" w:rsidRDefault="00853B37">
            <w:pPr>
              <w:widowControl w:val="0"/>
              <w:spacing w:line="240" w:lineRule="exact"/>
              <w:ind w:firstLineChars="0" w:firstLine="0"/>
              <w:rPr>
                <w:rFonts w:hAnsi="宋体"/>
                <w:sz w:val="21"/>
                <w:szCs w:val="21"/>
              </w:rPr>
            </w:pPr>
            <w:r>
              <w:rPr>
                <w:rFonts w:hAnsi="宋体" w:hint="eastAsia"/>
                <w:sz w:val="21"/>
                <w:szCs w:val="21"/>
              </w:rPr>
              <w:t>县级社受理信访事项，市总社可以开展信访复查。</w:t>
            </w:r>
          </w:p>
        </w:tc>
      </w:tr>
      <w:tr w:rsidR="00AB6FEC">
        <w:trPr>
          <w:trHeight w:val="3111"/>
          <w:jc w:val="center"/>
        </w:trPr>
        <w:tc>
          <w:tcPr>
            <w:tcW w:w="465" w:type="dxa"/>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11</w:t>
            </w:r>
          </w:p>
        </w:tc>
        <w:tc>
          <w:tcPr>
            <w:tcW w:w="660"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农田托管管理</w:t>
            </w:r>
          </w:p>
        </w:tc>
        <w:tc>
          <w:tcPr>
            <w:tcW w:w="664"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社务管理处</w:t>
            </w:r>
          </w:p>
        </w:tc>
        <w:tc>
          <w:tcPr>
            <w:tcW w:w="426"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w:t>
            </w:r>
          </w:p>
        </w:tc>
        <w:tc>
          <w:tcPr>
            <w:tcW w:w="425"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w:t>
            </w:r>
          </w:p>
        </w:tc>
        <w:tc>
          <w:tcPr>
            <w:tcW w:w="425"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5"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6" w:type="dxa"/>
            <w:vAlign w:val="center"/>
          </w:tcPr>
          <w:p w:rsidR="00AB6FEC" w:rsidRDefault="00AB6FEC">
            <w:pPr>
              <w:widowControl w:val="0"/>
              <w:spacing w:line="240" w:lineRule="exact"/>
              <w:ind w:firstLineChars="0" w:firstLine="0"/>
              <w:jc w:val="center"/>
              <w:rPr>
                <w:rFonts w:hAnsi="宋体"/>
                <w:sz w:val="21"/>
                <w:szCs w:val="21"/>
              </w:rPr>
            </w:pPr>
          </w:p>
        </w:tc>
        <w:tc>
          <w:tcPr>
            <w:tcW w:w="425"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5"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3119" w:type="dxa"/>
            <w:shd w:val="clear" w:color="auto" w:fill="auto"/>
            <w:vAlign w:val="center"/>
          </w:tcPr>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《中华人民共和国农村土地承包法》；</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《中华人民共和国民法通则》；</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《中华人民共和国民事诉讼法》；</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《中华人民共和国农村土地承包经营纠纷调解仲裁法》</w:t>
            </w:r>
          </w:p>
        </w:tc>
        <w:tc>
          <w:tcPr>
            <w:tcW w:w="3402" w:type="dxa"/>
            <w:shd w:val="clear" w:color="auto" w:fill="auto"/>
            <w:vAlign w:val="center"/>
          </w:tcPr>
          <w:p w:rsidR="00AB6FEC" w:rsidRDefault="00853B37">
            <w:pPr>
              <w:pStyle w:val="a7"/>
              <w:widowControl w:val="0"/>
              <w:spacing w:before="0" w:beforeAutospacing="0" w:after="0" w:afterAutospacing="0" w:line="240" w:lineRule="exact"/>
              <w:ind w:firstLineChars="200" w:firstLine="405"/>
              <w:jc w:val="both"/>
              <w:rPr>
                <w:rFonts w:ascii="仿宋_GB2312" w:eastAsia="仿宋_GB2312" w:hAnsi="ˎ̥" w:hint="eastAsia"/>
                <w:sz w:val="21"/>
                <w:szCs w:val="21"/>
              </w:rPr>
            </w:pPr>
            <w:r>
              <w:rPr>
                <w:rFonts w:ascii="仿宋_GB2312" w:eastAsia="仿宋_GB2312" w:hAnsi="ˎ̥" w:hint="eastAsia"/>
                <w:sz w:val="21"/>
                <w:szCs w:val="21"/>
              </w:rPr>
              <w:t>《农村土地承包法》：当事人对农村土地承包仲裁机构的仲裁裁决不服的，可以在收到裁决书之日起三十日内向人民法院起诉。</w:t>
            </w:r>
          </w:p>
          <w:p w:rsidR="00AB6FEC" w:rsidRDefault="00853B37">
            <w:pPr>
              <w:pStyle w:val="a7"/>
              <w:widowControl w:val="0"/>
              <w:spacing w:before="0" w:beforeAutospacing="0" w:after="0" w:afterAutospacing="0" w:line="240" w:lineRule="exact"/>
              <w:ind w:firstLineChars="200" w:firstLine="405"/>
              <w:jc w:val="both"/>
              <w:rPr>
                <w:rFonts w:ascii="仿宋_GB2312" w:eastAsia="仿宋_GB2312" w:hAnsi="ˎ̥" w:hint="eastAsia"/>
                <w:sz w:val="21"/>
                <w:szCs w:val="21"/>
              </w:rPr>
            </w:pPr>
            <w:r>
              <w:rPr>
                <w:rFonts w:ascii="仿宋_GB2312" w:eastAsia="仿宋_GB2312" w:hAnsi="ˎ̥" w:hint="eastAsia"/>
                <w:sz w:val="21"/>
                <w:szCs w:val="21"/>
              </w:rPr>
              <w:t>《民法通则》：内容同上。</w:t>
            </w:r>
          </w:p>
          <w:p w:rsidR="00AB6FEC" w:rsidRDefault="00853B37">
            <w:pPr>
              <w:pStyle w:val="a7"/>
              <w:widowControl w:val="0"/>
              <w:spacing w:before="0" w:beforeAutospacing="0" w:after="0" w:afterAutospacing="0" w:line="240" w:lineRule="exact"/>
              <w:ind w:firstLineChars="200" w:firstLine="405"/>
              <w:jc w:val="both"/>
              <w:rPr>
                <w:rFonts w:ascii="仿宋_GB2312" w:eastAsia="仿宋_GB2312" w:hAnsi="ˎ̥" w:hint="eastAsia"/>
                <w:sz w:val="21"/>
                <w:szCs w:val="21"/>
              </w:rPr>
            </w:pPr>
            <w:r>
              <w:rPr>
                <w:rFonts w:ascii="仿宋_GB2312" w:eastAsia="仿宋_GB2312" w:hAnsi="ˎ̥" w:hint="eastAsia"/>
                <w:sz w:val="21"/>
                <w:szCs w:val="21"/>
              </w:rPr>
              <w:t>《农村土地承包经营纠纷调解仲裁法》：农村土地承包经营纠纷申请仲裁的时效期间为二年，自当事人知道或者应当知道其权利被侵害之日起计算。当事人不服仲裁裁决的，可以自收到裁决书之日起三十日内向人民法院起诉。</w:t>
            </w:r>
          </w:p>
        </w:tc>
        <w:tc>
          <w:tcPr>
            <w:tcW w:w="850" w:type="dxa"/>
            <w:shd w:val="clear" w:color="auto" w:fill="auto"/>
            <w:vAlign w:val="center"/>
          </w:tcPr>
          <w:p w:rsidR="00AB6FEC" w:rsidRDefault="00853B37">
            <w:pPr>
              <w:widowControl w:val="0"/>
              <w:spacing w:line="240" w:lineRule="exact"/>
              <w:ind w:firstLineChars="0" w:firstLine="0"/>
              <w:rPr>
                <w:rFonts w:hAnsi="宋体"/>
                <w:sz w:val="21"/>
                <w:szCs w:val="21"/>
              </w:rPr>
            </w:pPr>
            <w:r>
              <w:rPr>
                <w:rFonts w:hAnsi="宋体" w:hint="eastAsia"/>
                <w:sz w:val="21"/>
                <w:szCs w:val="21"/>
              </w:rPr>
              <w:t>信访机构→农田托管管理机构→调解仲裁、民事诉讼</w:t>
            </w:r>
          </w:p>
        </w:tc>
        <w:tc>
          <w:tcPr>
            <w:tcW w:w="1340" w:type="dxa"/>
            <w:shd w:val="clear" w:color="auto" w:fill="auto"/>
            <w:vAlign w:val="center"/>
          </w:tcPr>
          <w:p w:rsidR="00AB6FEC" w:rsidRDefault="00AB6FEC">
            <w:pPr>
              <w:widowControl w:val="0"/>
              <w:spacing w:line="240" w:lineRule="exact"/>
              <w:ind w:firstLineChars="0" w:firstLine="0"/>
              <w:rPr>
                <w:rFonts w:hAnsi="宋体"/>
                <w:sz w:val="21"/>
                <w:szCs w:val="21"/>
              </w:rPr>
            </w:pPr>
          </w:p>
        </w:tc>
      </w:tr>
      <w:tr w:rsidR="00AB6FEC">
        <w:trPr>
          <w:trHeight w:val="158"/>
          <w:jc w:val="center"/>
        </w:trPr>
        <w:tc>
          <w:tcPr>
            <w:tcW w:w="465" w:type="dxa"/>
            <w:vMerge w:val="restart"/>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lastRenderedPageBreak/>
              <w:t>序号</w:t>
            </w:r>
          </w:p>
        </w:tc>
        <w:tc>
          <w:tcPr>
            <w:tcW w:w="660"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信访事项类别</w:t>
            </w:r>
          </w:p>
        </w:tc>
        <w:tc>
          <w:tcPr>
            <w:tcW w:w="664"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市总社负责处理的主要职能机构</w:t>
            </w:r>
          </w:p>
        </w:tc>
        <w:tc>
          <w:tcPr>
            <w:tcW w:w="2977" w:type="dxa"/>
            <w:gridSpan w:val="7"/>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处理途径</w:t>
            </w:r>
          </w:p>
        </w:tc>
        <w:tc>
          <w:tcPr>
            <w:tcW w:w="3119"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法定受理依据</w:t>
            </w:r>
          </w:p>
        </w:tc>
        <w:tc>
          <w:tcPr>
            <w:tcW w:w="3402"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法定受理时效</w:t>
            </w:r>
          </w:p>
        </w:tc>
        <w:tc>
          <w:tcPr>
            <w:tcW w:w="850"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处理基本流程</w:t>
            </w:r>
          </w:p>
        </w:tc>
        <w:tc>
          <w:tcPr>
            <w:tcW w:w="1340"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备注</w:t>
            </w:r>
          </w:p>
        </w:tc>
      </w:tr>
      <w:tr w:rsidR="00AB6FEC">
        <w:trPr>
          <w:trHeight w:val="268"/>
          <w:jc w:val="center"/>
        </w:trPr>
        <w:tc>
          <w:tcPr>
            <w:tcW w:w="465" w:type="dxa"/>
            <w:vMerge/>
            <w:vAlign w:val="center"/>
          </w:tcPr>
          <w:p w:rsidR="00AB6FEC" w:rsidRDefault="00AB6FEC">
            <w:pPr>
              <w:widowControl w:val="0"/>
              <w:spacing w:line="240" w:lineRule="exact"/>
              <w:ind w:firstLineChars="0" w:firstLine="0"/>
              <w:jc w:val="center"/>
              <w:rPr>
                <w:rFonts w:hAnsi="宋体"/>
                <w:sz w:val="21"/>
                <w:szCs w:val="21"/>
              </w:rPr>
            </w:pPr>
          </w:p>
        </w:tc>
        <w:tc>
          <w:tcPr>
            <w:tcW w:w="66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664"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2552" w:type="dxa"/>
            <w:gridSpan w:val="6"/>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涉法涉诉信访</w:t>
            </w:r>
          </w:p>
        </w:tc>
        <w:tc>
          <w:tcPr>
            <w:tcW w:w="425"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普通信访</w:t>
            </w:r>
          </w:p>
        </w:tc>
        <w:tc>
          <w:tcPr>
            <w:tcW w:w="3119"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3402"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85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134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r>
      <w:tr w:rsidR="00AB6FEC">
        <w:trPr>
          <w:trHeight w:val="563"/>
          <w:jc w:val="center"/>
        </w:trPr>
        <w:tc>
          <w:tcPr>
            <w:tcW w:w="465" w:type="dxa"/>
            <w:vMerge/>
            <w:vAlign w:val="center"/>
          </w:tcPr>
          <w:p w:rsidR="00AB6FEC" w:rsidRDefault="00AB6FEC">
            <w:pPr>
              <w:widowControl w:val="0"/>
              <w:spacing w:line="240" w:lineRule="exact"/>
              <w:ind w:firstLineChars="0" w:firstLine="0"/>
              <w:jc w:val="center"/>
              <w:rPr>
                <w:rFonts w:hAnsi="宋体"/>
                <w:sz w:val="21"/>
                <w:szCs w:val="21"/>
              </w:rPr>
            </w:pPr>
          </w:p>
        </w:tc>
        <w:tc>
          <w:tcPr>
            <w:tcW w:w="66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664"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6" w:type="dxa"/>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诉讼</w:t>
            </w:r>
          </w:p>
        </w:tc>
        <w:tc>
          <w:tcPr>
            <w:tcW w:w="425" w:type="dxa"/>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调解仲裁</w:t>
            </w:r>
          </w:p>
        </w:tc>
        <w:tc>
          <w:tcPr>
            <w:tcW w:w="425" w:type="dxa"/>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行政复议</w:t>
            </w:r>
          </w:p>
        </w:tc>
        <w:tc>
          <w:tcPr>
            <w:tcW w:w="425" w:type="dxa"/>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检举控告</w:t>
            </w:r>
          </w:p>
        </w:tc>
        <w:tc>
          <w:tcPr>
            <w:tcW w:w="426" w:type="dxa"/>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申诉</w:t>
            </w:r>
          </w:p>
        </w:tc>
        <w:tc>
          <w:tcPr>
            <w:tcW w:w="425" w:type="dxa"/>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政府信息公开</w:t>
            </w:r>
          </w:p>
        </w:tc>
        <w:tc>
          <w:tcPr>
            <w:tcW w:w="425" w:type="dxa"/>
            <w:vMerge/>
            <w:shd w:val="clear" w:color="auto" w:fill="auto"/>
            <w:vAlign w:val="center"/>
          </w:tcPr>
          <w:p w:rsidR="00AB6FEC" w:rsidRDefault="00AB6FEC">
            <w:pPr>
              <w:widowControl w:val="0"/>
              <w:spacing w:line="240" w:lineRule="exact"/>
              <w:ind w:firstLineChars="0" w:firstLine="0"/>
              <w:jc w:val="center"/>
              <w:rPr>
                <w:rFonts w:hAnsi="宋体"/>
                <w:b/>
                <w:sz w:val="21"/>
                <w:szCs w:val="21"/>
              </w:rPr>
            </w:pPr>
          </w:p>
        </w:tc>
        <w:tc>
          <w:tcPr>
            <w:tcW w:w="3119"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3402"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85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134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r>
      <w:tr w:rsidR="00AB6FEC">
        <w:trPr>
          <w:trHeight w:val="1697"/>
          <w:jc w:val="center"/>
        </w:trPr>
        <w:tc>
          <w:tcPr>
            <w:tcW w:w="465" w:type="dxa"/>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12</w:t>
            </w:r>
          </w:p>
        </w:tc>
        <w:tc>
          <w:tcPr>
            <w:tcW w:w="660"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社会团体管理</w:t>
            </w:r>
          </w:p>
        </w:tc>
        <w:tc>
          <w:tcPr>
            <w:tcW w:w="664"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社务管理处</w:t>
            </w:r>
          </w:p>
        </w:tc>
        <w:tc>
          <w:tcPr>
            <w:tcW w:w="426"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w:t>
            </w:r>
          </w:p>
        </w:tc>
        <w:tc>
          <w:tcPr>
            <w:tcW w:w="425"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5"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w:t>
            </w:r>
          </w:p>
        </w:tc>
        <w:tc>
          <w:tcPr>
            <w:tcW w:w="425"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6" w:type="dxa"/>
            <w:vAlign w:val="center"/>
          </w:tcPr>
          <w:p w:rsidR="00AB6FEC" w:rsidRDefault="00AB6FEC">
            <w:pPr>
              <w:widowControl w:val="0"/>
              <w:spacing w:line="240" w:lineRule="exact"/>
              <w:ind w:firstLineChars="0" w:firstLine="0"/>
              <w:jc w:val="center"/>
              <w:rPr>
                <w:rFonts w:hAnsi="宋体"/>
                <w:sz w:val="21"/>
                <w:szCs w:val="21"/>
              </w:rPr>
            </w:pPr>
          </w:p>
        </w:tc>
        <w:tc>
          <w:tcPr>
            <w:tcW w:w="425"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5"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3119" w:type="dxa"/>
            <w:shd w:val="clear" w:color="auto" w:fill="auto"/>
            <w:vAlign w:val="center"/>
          </w:tcPr>
          <w:p w:rsidR="00AB6FEC" w:rsidRDefault="00853B37">
            <w:pPr>
              <w:widowControl w:val="0"/>
              <w:spacing w:line="240" w:lineRule="exact"/>
              <w:ind w:firstLineChars="0" w:firstLine="0"/>
              <w:rPr>
                <w:rFonts w:hAnsi="宋体"/>
                <w:sz w:val="21"/>
                <w:szCs w:val="21"/>
              </w:rPr>
            </w:pPr>
            <w:r>
              <w:rPr>
                <w:rFonts w:hAnsi="宋体" w:hint="eastAsia"/>
                <w:sz w:val="21"/>
                <w:szCs w:val="21"/>
              </w:rPr>
              <w:t>《社会团体登记管理条例》；</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《中华人民共和国行政诉讼法》；</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《中华人民共和国民法通则》；</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《中华人民共和国民事诉讼法》；</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《中华人民共和国行政复议法》；</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《中华人民共和国行政复议法实施条例》</w:t>
            </w:r>
          </w:p>
        </w:tc>
        <w:tc>
          <w:tcPr>
            <w:tcW w:w="3402" w:type="dxa"/>
            <w:shd w:val="clear" w:color="auto" w:fill="auto"/>
            <w:vAlign w:val="center"/>
          </w:tcPr>
          <w:p w:rsidR="00AB6FEC" w:rsidRDefault="00853B37">
            <w:pPr>
              <w:pStyle w:val="a7"/>
              <w:widowControl w:val="0"/>
              <w:spacing w:before="0" w:beforeAutospacing="0" w:after="0" w:afterAutospacing="0" w:line="240" w:lineRule="exact"/>
              <w:ind w:firstLineChars="200" w:firstLine="405"/>
              <w:jc w:val="both"/>
              <w:rPr>
                <w:rFonts w:ascii="仿宋_GB2312" w:eastAsia="仿宋_GB2312" w:hAnsi="ˎ̥" w:hint="eastAsia"/>
                <w:sz w:val="21"/>
                <w:szCs w:val="21"/>
              </w:rPr>
            </w:pPr>
            <w:r>
              <w:rPr>
                <w:rFonts w:ascii="仿宋_GB2312" w:eastAsia="仿宋_GB2312" w:hAnsi="ˎ̥" w:hint="eastAsia"/>
                <w:sz w:val="21"/>
                <w:szCs w:val="21"/>
              </w:rPr>
              <w:t>《行政诉讼法》：内容同上。</w:t>
            </w:r>
          </w:p>
          <w:p w:rsidR="00AB6FEC" w:rsidRDefault="00853B37">
            <w:pPr>
              <w:pStyle w:val="a7"/>
              <w:widowControl w:val="0"/>
              <w:spacing w:before="0" w:beforeAutospacing="0" w:after="0" w:afterAutospacing="0" w:line="240" w:lineRule="exact"/>
              <w:ind w:firstLineChars="200" w:firstLine="405"/>
              <w:jc w:val="both"/>
              <w:rPr>
                <w:rFonts w:ascii="仿宋_GB2312" w:eastAsia="仿宋_GB2312" w:hAnsi="ˎ̥" w:hint="eastAsia"/>
                <w:sz w:val="21"/>
                <w:szCs w:val="21"/>
              </w:rPr>
            </w:pPr>
            <w:r>
              <w:rPr>
                <w:rFonts w:ascii="仿宋_GB2312" w:eastAsia="仿宋_GB2312" w:hAnsi="ˎ̥" w:hint="eastAsia"/>
                <w:sz w:val="21"/>
                <w:szCs w:val="21"/>
              </w:rPr>
              <w:t>《民法通则》：内容同上。</w:t>
            </w:r>
          </w:p>
          <w:p w:rsidR="00AB6FEC" w:rsidRDefault="00853B37">
            <w:pPr>
              <w:pStyle w:val="a7"/>
              <w:widowControl w:val="0"/>
              <w:spacing w:before="0" w:beforeAutospacing="0" w:after="0" w:afterAutospacing="0" w:line="240" w:lineRule="exact"/>
              <w:ind w:firstLineChars="200" w:firstLine="405"/>
              <w:jc w:val="both"/>
              <w:rPr>
                <w:sz w:val="21"/>
                <w:szCs w:val="21"/>
              </w:rPr>
            </w:pPr>
            <w:r>
              <w:rPr>
                <w:rFonts w:ascii="仿宋_GB2312" w:eastAsia="仿宋_GB2312" w:hAnsi="ˎ̥" w:hint="eastAsia"/>
                <w:sz w:val="21"/>
                <w:szCs w:val="21"/>
              </w:rPr>
              <w:t>《行政复议法》：内容同上。</w:t>
            </w:r>
          </w:p>
        </w:tc>
        <w:tc>
          <w:tcPr>
            <w:tcW w:w="850" w:type="dxa"/>
            <w:shd w:val="clear" w:color="auto" w:fill="auto"/>
            <w:vAlign w:val="center"/>
          </w:tcPr>
          <w:p w:rsidR="00AB6FEC" w:rsidRDefault="00853B37">
            <w:pPr>
              <w:widowControl w:val="0"/>
              <w:spacing w:line="240" w:lineRule="exact"/>
              <w:ind w:firstLineChars="0" w:firstLine="0"/>
              <w:rPr>
                <w:rFonts w:hAnsi="宋体"/>
                <w:sz w:val="21"/>
                <w:szCs w:val="21"/>
              </w:rPr>
            </w:pPr>
            <w:r>
              <w:rPr>
                <w:rFonts w:hAnsi="宋体" w:hint="eastAsia"/>
                <w:sz w:val="21"/>
                <w:szCs w:val="21"/>
              </w:rPr>
              <w:t>信访机构→社会团体管理机构→行政复议、诉讼</w:t>
            </w:r>
          </w:p>
        </w:tc>
        <w:tc>
          <w:tcPr>
            <w:tcW w:w="1340" w:type="dxa"/>
            <w:shd w:val="clear" w:color="auto" w:fill="auto"/>
            <w:vAlign w:val="center"/>
          </w:tcPr>
          <w:p w:rsidR="00AB6FEC" w:rsidRDefault="00AB6FEC">
            <w:pPr>
              <w:widowControl w:val="0"/>
              <w:spacing w:line="240" w:lineRule="exact"/>
              <w:ind w:firstLineChars="0" w:firstLine="0"/>
              <w:rPr>
                <w:rFonts w:hAnsi="宋体"/>
                <w:sz w:val="21"/>
                <w:szCs w:val="21"/>
              </w:rPr>
            </w:pPr>
          </w:p>
        </w:tc>
      </w:tr>
      <w:tr w:rsidR="00AB6FEC">
        <w:trPr>
          <w:trHeight w:val="2124"/>
          <w:jc w:val="center"/>
        </w:trPr>
        <w:tc>
          <w:tcPr>
            <w:tcW w:w="465" w:type="dxa"/>
            <w:vAlign w:val="center"/>
          </w:tcPr>
          <w:p w:rsidR="00AB6FEC" w:rsidRDefault="00853B37" w:rsidP="00853B37">
            <w:pPr>
              <w:widowControl w:val="0"/>
              <w:spacing w:line="240" w:lineRule="exact"/>
              <w:ind w:firstLineChars="0" w:firstLine="0"/>
              <w:jc w:val="center"/>
              <w:rPr>
                <w:rFonts w:hAnsi="宋体"/>
                <w:sz w:val="21"/>
                <w:szCs w:val="21"/>
              </w:rPr>
            </w:pPr>
            <w:r>
              <w:rPr>
                <w:rFonts w:hAnsi="宋体" w:hint="eastAsia"/>
                <w:sz w:val="21"/>
                <w:szCs w:val="21"/>
              </w:rPr>
              <w:t>13</w:t>
            </w:r>
          </w:p>
        </w:tc>
        <w:tc>
          <w:tcPr>
            <w:tcW w:w="660"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纪检监察管理</w:t>
            </w:r>
          </w:p>
        </w:tc>
        <w:tc>
          <w:tcPr>
            <w:tcW w:w="664"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机关党委、组织人事处</w:t>
            </w:r>
          </w:p>
        </w:tc>
        <w:tc>
          <w:tcPr>
            <w:tcW w:w="426"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w:t>
            </w:r>
          </w:p>
        </w:tc>
        <w:tc>
          <w:tcPr>
            <w:tcW w:w="425"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5"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w:t>
            </w:r>
          </w:p>
        </w:tc>
        <w:tc>
          <w:tcPr>
            <w:tcW w:w="425"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w:t>
            </w:r>
          </w:p>
        </w:tc>
        <w:tc>
          <w:tcPr>
            <w:tcW w:w="426" w:type="dxa"/>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w:t>
            </w:r>
          </w:p>
        </w:tc>
        <w:tc>
          <w:tcPr>
            <w:tcW w:w="425"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5"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3119" w:type="dxa"/>
            <w:shd w:val="clear" w:color="auto" w:fill="auto"/>
            <w:vAlign w:val="center"/>
          </w:tcPr>
          <w:p w:rsidR="00853B37" w:rsidRDefault="00853B37" w:rsidP="00853B37">
            <w:pPr>
              <w:widowControl w:val="0"/>
              <w:spacing w:line="240" w:lineRule="exact"/>
              <w:ind w:firstLineChars="0" w:firstLine="0"/>
              <w:rPr>
                <w:rFonts w:hAnsi="宋体"/>
                <w:sz w:val="21"/>
                <w:szCs w:val="21"/>
              </w:rPr>
            </w:pPr>
            <w:r>
              <w:rPr>
                <w:rFonts w:hAnsi="宋体" w:hint="eastAsia"/>
                <w:sz w:val="21"/>
                <w:szCs w:val="21"/>
              </w:rPr>
              <w:t>《中国共产党章程》；</w:t>
            </w:r>
          </w:p>
          <w:p w:rsidR="00853B37" w:rsidRDefault="00853B37" w:rsidP="00853B37">
            <w:pPr>
              <w:widowControl w:val="0"/>
              <w:spacing w:line="240" w:lineRule="exact"/>
              <w:ind w:firstLineChars="0" w:firstLine="0"/>
              <w:rPr>
                <w:rFonts w:hAnsi="宋体"/>
                <w:sz w:val="21"/>
                <w:szCs w:val="21"/>
              </w:rPr>
            </w:pPr>
            <w:r>
              <w:rPr>
                <w:rFonts w:hAnsi="宋体" w:hint="eastAsia"/>
                <w:sz w:val="21"/>
                <w:szCs w:val="21"/>
              </w:rPr>
              <w:t>《中国共产党纪律处分条例》；</w:t>
            </w:r>
          </w:p>
          <w:p w:rsidR="00853B37" w:rsidRDefault="00853B37" w:rsidP="00853B37">
            <w:pPr>
              <w:widowControl w:val="0"/>
              <w:spacing w:line="240" w:lineRule="exact"/>
              <w:ind w:firstLineChars="0" w:firstLine="0"/>
              <w:rPr>
                <w:rFonts w:hAnsi="宋体"/>
                <w:sz w:val="21"/>
                <w:szCs w:val="21"/>
              </w:rPr>
            </w:pPr>
            <w:r>
              <w:rPr>
                <w:rFonts w:hAnsi="宋体" w:hint="eastAsia"/>
                <w:sz w:val="21"/>
                <w:szCs w:val="21"/>
              </w:rPr>
              <w:t>《</w:t>
            </w:r>
            <w:r>
              <w:rPr>
                <w:rFonts w:hAnsi="宋体"/>
                <w:sz w:val="21"/>
                <w:szCs w:val="21"/>
              </w:rPr>
              <w:t>中国共产党纪律检查机关控告申诉工作条例</w:t>
            </w:r>
            <w:r>
              <w:rPr>
                <w:rFonts w:hAnsi="宋体" w:hint="eastAsia"/>
                <w:sz w:val="21"/>
                <w:szCs w:val="21"/>
              </w:rPr>
              <w:t>》；</w:t>
            </w:r>
          </w:p>
          <w:p w:rsidR="00853B37" w:rsidRDefault="00853B37" w:rsidP="00853B37">
            <w:pPr>
              <w:widowControl w:val="0"/>
              <w:spacing w:line="240" w:lineRule="exact"/>
              <w:ind w:firstLineChars="0" w:firstLine="0"/>
              <w:rPr>
                <w:rFonts w:hAnsi="宋体"/>
                <w:sz w:val="21"/>
                <w:szCs w:val="21"/>
              </w:rPr>
            </w:pPr>
            <w:r>
              <w:rPr>
                <w:rFonts w:hAnsi="宋体" w:hint="eastAsia"/>
                <w:sz w:val="21"/>
                <w:szCs w:val="21"/>
              </w:rPr>
              <w:t>《</w:t>
            </w:r>
            <w:r>
              <w:rPr>
                <w:rFonts w:hAnsi="宋体"/>
                <w:sz w:val="21"/>
                <w:szCs w:val="21"/>
              </w:rPr>
              <w:t>党政领导干部选拔任用工作条例</w:t>
            </w:r>
            <w:r>
              <w:rPr>
                <w:rFonts w:hAnsi="宋体" w:hint="eastAsia"/>
                <w:sz w:val="21"/>
                <w:szCs w:val="21"/>
              </w:rPr>
              <w:t>》；</w:t>
            </w:r>
          </w:p>
          <w:p w:rsidR="00853B37" w:rsidRDefault="00853B37" w:rsidP="00853B37">
            <w:pPr>
              <w:widowControl w:val="0"/>
              <w:spacing w:line="240" w:lineRule="exact"/>
              <w:ind w:firstLineChars="0" w:firstLine="0"/>
              <w:rPr>
                <w:rFonts w:hAnsi="宋体"/>
                <w:sz w:val="21"/>
                <w:szCs w:val="21"/>
              </w:rPr>
            </w:pPr>
            <w:r>
              <w:rPr>
                <w:rFonts w:hAnsi="宋体" w:hint="eastAsia"/>
                <w:sz w:val="21"/>
                <w:szCs w:val="21"/>
              </w:rPr>
              <w:t>《中共中央政治局关于改进工作作风密切联系群众的规定》；</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《中华人民共和国侵权责任法》；</w:t>
            </w:r>
          </w:p>
          <w:p w:rsidR="00853B37" w:rsidRPr="00853B37" w:rsidRDefault="00853B37" w:rsidP="00853B37">
            <w:pPr>
              <w:widowControl w:val="0"/>
              <w:spacing w:line="240" w:lineRule="exact"/>
              <w:ind w:firstLineChars="0" w:firstLine="0"/>
              <w:rPr>
                <w:rFonts w:hAnsi="宋体"/>
                <w:sz w:val="21"/>
                <w:szCs w:val="21"/>
              </w:rPr>
            </w:pPr>
            <w:r w:rsidRPr="00853B37">
              <w:rPr>
                <w:rFonts w:hAnsi="宋体" w:hint="eastAsia"/>
                <w:sz w:val="21"/>
                <w:szCs w:val="21"/>
              </w:rPr>
              <w:t>《中华人民共和国刑法》；</w:t>
            </w:r>
          </w:p>
          <w:p w:rsidR="00853B37" w:rsidRPr="00853B37" w:rsidRDefault="00853B37" w:rsidP="00853B37">
            <w:pPr>
              <w:widowControl w:val="0"/>
              <w:spacing w:line="240" w:lineRule="exact"/>
              <w:ind w:firstLineChars="0" w:firstLine="0"/>
              <w:rPr>
                <w:rFonts w:hAnsi="宋体"/>
                <w:sz w:val="21"/>
                <w:szCs w:val="21"/>
              </w:rPr>
            </w:pPr>
            <w:r w:rsidRPr="00853B37">
              <w:rPr>
                <w:rFonts w:hAnsi="宋体" w:hint="eastAsia"/>
                <w:sz w:val="21"/>
                <w:szCs w:val="21"/>
              </w:rPr>
              <w:t>《中华人民共和国刑事诉讼法》</w:t>
            </w:r>
          </w:p>
          <w:p w:rsidR="00853B37" w:rsidRPr="00853B37" w:rsidRDefault="00853B37" w:rsidP="00853B37">
            <w:pPr>
              <w:widowControl w:val="0"/>
              <w:spacing w:line="240" w:lineRule="exact"/>
              <w:ind w:firstLineChars="0" w:firstLine="0"/>
              <w:rPr>
                <w:rFonts w:hAnsi="宋体"/>
                <w:sz w:val="21"/>
                <w:szCs w:val="21"/>
              </w:rPr>
            </w:pPr>
            <w:r w:rsidRPr="00853B37">
              <w:rPr>
                <w:rFonts w:hAnsi="宋体" w:hint="eastAsia"/>
                <w:sz w:val="21"/>
                <w:szCs w:val="21"/>
              </w:rPr>
              <w:t>《中华人民共和国行政监察法》；</w:t>
            </w:r>
          </w:p>
          <w:p w:rsidR="00853B37" w:rsidRPr="00853B37" w:rsidRDefault="00853B37" w:rsidP="00853B37">
            <w:pPr>
              <w:widowControl w:val="0"/>
              <w:spacing w:line="240" w:lineRule="exact"/>
              <w:ind w:firstLineChars="0" w:firstLine="0"/>
              <w:rPr>
                <w:rFonts w:hAnsi="宋体"/>
                <w:sz w:val="21"/>
                <w:szCs w:val="21"/>
              </w:rPr>
            </w:pPr>
            <w:r w:rsidRPr="00853B37">
              <w:rPr>
                <w:rFonts w:hAnsi="宋体" w:hint="eastAsia"/>
                <w:sz w:val="21"/>
                <w:szCs w:val="21"/>
              </w:rPr>
              <w:t>《中华人民共和国侵权责任法》；</w:t>
            </w:r>
          </w:p>
          <w:p w:rsidR="00853B37" w:rsidRDefault="00853B37" w:rsidP="00853B37">
            <w:pPr>
              <w:widowControl w:val="0"/>
              <w:spacing w:line="240" w:lineRule="exact"/>
              <w:ind w:firstLineChars="0" w:firstLine="0"/>
              <w:rPr>
                <w:rFonts w:hAnsi="宋体"/>
                <w:sz w:val="21"/>
                <w:szCs w:val="21"/>
              </w:rPr>
            </w:pPr>
            <w:r w:rsidRPr="00853B37">
              <w:rPr>
                <w:rFonts w:hAnsi="宋体" w:hint="eastAsia"/>
                <w:sz w:val="21"/>
                <w:szCs w:val="21"/>
              </w:rPr>
              <w:t>《中华人民共和国国家赔偿法》；</w:t>
            </w:r>
          </w:p>
          <w:p w:rsidR="00853B37" w:rsidRPr="00853B37" w:rsidRDefault="00853B37" w:rsidP="00853B37">
            <w:pPr>
              <w:widowControl w:val="0"/>
              <w:spacing w:line="240" w:lineRule="exact"/>
              <w:ind w:firstLineChars="0" w:firstLine="0"/>
              <w:rPr>
                <w:rFonts w:hAnsi="宋体"/>
                <w:sz w:val="21"/>
                <w:szCs w:val="21"/>
              </w:rPr>
            </w:pPr>
            <w:r w:rsidRPr="00853B37">
              <w:rPr>
                <w:rFonts w:hAnsi="宋体" w:hint="eastAsia"/>
                <w:sz w:val="21"/>
                <w:szCs w:val="21"/>
              </w:rPr>
              <w:t>《中华人民共和国刑法》；</w:t>
            </w:r>
          </w:p>
          <w:p w:rsidR="00853B37" w:rsidRPr="00853B37" w:rsidRDefault="00853B37" w:rsidP="00853B37">
            <w:pPr>
              <w:widowControl w:val="0"/>
              <w:spacing w:line="240" w:lineRule="exact"/>
              <w:ind w:firstLineChars="0" w:firstLine="0"/>
              <w:rPr>
                <w:rFonts w:hAnsi="宋体"/>
                <w:sz w:val="21"/>
                <w:szCs w:val="21"/>
              </w:rPr>
            </w:pPr>
            <w:r w:rsidRPr="00853B37">
              <w:rPr>
                <w:rFonts w:hAnsi="宋体" w:hint="eastAsia"/>
                <w:sz w:val="21"/>
                <w:szCs w:val="21"/>
              </w:rPr>
              <w:t>《中华人民共和国刑事诉讼法》；</w:t>
            </w:r>
          </w:p>
          <w:p w:rsidR="00853B37" w:rsidRPr="00853B37" w:rsidRDefault="00853B37" w:rsidP="00853B37">
            <w:pPr>
              <w:widowControl w:val="0"/>
              <w:spacing w:line="240" w:lineRule="exact"/>
              <w:ind w:firstLineChars="0" w:firstLine="0"/>
              <w:rPr>
                <w:rFonts w:hAnsi="宋体"/>
                <w:sz w:val="21"/>
                <w:szCs w:val="21"/>
              </w:rPr>
            </w:pPr>
            <w:r w:rsidRPr="00853B37">
              <w:rPr>
                <w:rFonts w:hAnsi="宋体" w:hint="eastAsia"/>
                <w:sz w:val="21"/>
                <w:szCs w:val="21"/>
              </w:rPr>
              <w:t>《中华人民共和国行政复议法》；</w:t>
            </w:r>
          </w:p>
          <w:p w:rsidR="00853B37" w:rsidRPr="00853B37" w:rsidRDefault="00853B37" w:rsidP="00853B37">
            <w:pPr>
              <w:widowControl w:val="0"/>
              <w:spacing w:line="240" w:lineRule="exact"/>
              <w:ind w:firstLineChars="0" w:firstLine="0"/>
              <w:rPr>
                <w:rFonts w:hAnsi="宋体"/>
                <w:sz w:val="21"/>
                <w:szCs w:val="21"/>
              </w:rPr>
            </w:pPr>
            <w:r w:rsidRPr="00853B37">
              <w:rPr>
                <w:rFonts w:hAnsi="宋体" w:hint="eastAsia"/>
                <w:sz w:val="21"/>
                <w:szCs w:val="21"/>
              </w:rPr>
              <w:t>《中华人民共和国行政复议法实施条例》；</w:t>
            </w:r>
          </w:p>
          <w:p w:rsidR="00853B37" w:rsidRDefault="00853B37" w:rsidP="00853B37">
            <w:pPr>
              <w:widowControl w:val="0"/>
              <w:spacing w:line="240" w:lineRule="exact"/>
              <w:ind w:firstLineChars="0" w:firstLine="0"/>
              <w:rPr>
                <w:rFonts w:hAnsi="宋体"/>
                <w:sz w:val="21"/>
                <w:szCs w:val="21"/>
              </w:rPr>
            </w:pPr>
            <w:r w:rsidRPr="00853B37">
              <w:rPr>
                <w:rFonts w:hAnsi="宋体" w:hint="eastAsia"/>
                <w:sz w:val="21"/>
                <w:szCs w:val="21"/>
              </w:rPr>
              <w:t>《中华人民共和国公务员法》；</w:t>
            </w:r>
            <w:r>
              <w:rPr>
                <w:rFonts w:hAnsi="宋体"/>
                <w:sz w:val="21"/>
                <w:szCs w:val="21"/>
              </w:rPr>
              <w:t xml:space="preserve"> </w:t>
            </w:r>
          </w:p>
        </w:tc>
        <w:tc>
          <w:tcPr>
            <w:tcW w:w="3402" w:type="dxa"/>
            <w:shd w:val="clear" w:color="auto" w:fill="auto"/>
            <w:vAlign w:val="center"/>
          </w:tcPr>
          <w:p w:rsidR="00AB6FEC" w:rsidRDefault="00853B37">
            <w:pPr>
              <w:pStyle w:val="a7"/>
              <w:widowControl w:val="0"/>
              <w:spacing w:before="0" w:beforeAutospacing="0" w:after="0" w:afterAutospacing="0" w:line="240" w:lineRule="exact"/>
              <w:ind w:firstLineChars="200" w:firstLine="405"/>
              <w:jc w:val="both"/>
              <w:rPr>
                <w:rFonts w:ascii="仿宋_GB2312" w:eastAsia="仿宋_GB2312" w:hAnsi="ˎ̥" w:hint="eastAsia"/>
                <w:sz w:val="21"/>
                <w:szCs w:val="21"/>
              </w:rPr>
            </w:pPr>
            <w:r>
              <w:rPr>
                <w:rFonts w:ascii="仿宋_GB2312" w:eastAsia="仿宋_GB2312" w:hAnsi="ˎ̥" w:hint="eastAsia"/>
                <w:sz w:val="21"/>
                <w:szCs w:val="21"/>
              </w:rPr>
              <w:t>《行政监察法》：内容同上。</w:t>
            </w:r>
          </w:p>
          <w:p w:rsidR="00AB6FEC" w:rsidRDefault="00853B37">
            <w:pPr>
              <w:pStyle w:val="a7"/>
              <w:widowControl w:val="0"/>
              <w:spacing w:before="0" w:beforeAutospacing="0" w:after="0" w:afterAutospacing="0" w:line="240" w:lineRule="exact"/>
              <w:ind w:firstLineChars="200" w:firstLine="405"/>
              <w:jc w:val="both"/>
              <w:rPr>
                <w:sz w:val="21"/>
                <w:szCs w:val="21"/>
              </w:rPr>
            </w:pPr>
            <w:r>
              <w:rPr>
                <w:rFonts w:ascii="仿宋_GB2312" w:eastAsia="仿宋_GB2312" w:hAnsi="ˎ̥" w:hint="eastAsia"/>
                <w:sz w:val="21"/>
                <w:szCs w:val="21"/>
              </w:rPr>
              <w:t>《国家赔偿法》：赔偿义务机关在规定期限内未作出是否赔偿的决定，赔偿请求人可以自期限届满之日起三十日内向赔偿义务机关的上一级机关申请复议。赔偿请求人对赔偿的方式、项目、数额有异议的，或者赔偿义务机关作出不予赔偿决定的，赔偿请求人可以自赔偿义务机关作出赔偿或者不予赔偿决定之日起三十日内，向赔偿义务机关的上一级机关申请复议。赔偿请求人不服复议决定的，可以在收到复议决定之日起三十日内向复议机关所在地的同级人民法院赔偿委员会申请作出赔偿决定；复议机关逾期不作决定的，赔偿请求人可以自期限届满之日起三十日内向复议机关所在地的同级人民法院赔偿委员会申请作出赔偿决定。</w:t>
            </w:r>
          </w:p>
        </w:tc>
        <w:tc>
          <w:tcPr>
            <w:tcW w:w="850" w:type="dxa"/>
            <w:shd w:val="clear" w:color="auto" w:fill="auto"/>
            <w:vAlign w:val="center"/>
          </w:tcPr>
          <w:p w:rsidR="00AB6FEC" w:rsidRDefault="00853B37">
            <w:pPr>
              <w:widowControl w:val="0"/>
              <w:spacing w:line="240" w:lineRule="exact"/>
              <w:ind w:firstLineChars="0" w:firstLine="0"/>
              <w:rPr>
                <w:rFonts w:hAnsi="宋体"/>
                <w:sz w:val="21"/>
                <w:szCs w:val="21"/>
              </w:rPr>
            </w:pPr>
            <w:r>
              <w:rPr>
                <w:rFonts w:hAnsi="宋体" w:hint="eastAsia"/>
                <w:sz w:val="21"/>
                <w:szCs w:val="21"/>
              </w:rPr>
              <w:t>信访机构→市社党组、常务理事会→信访人→</w:t>
            </w:r>
            <w:r w:rsidRPr="00853B37">
              <w:rPr>
                <w:rFonts w:hAnsi="宋体" w:hint="eastAsia"/>
                <w:sz w:val="21"/>
                <w:szCs w:val="21"/>
              </w:rPr>
              <w:t>行政复议、刑事诉讼</w:t>
            </w:r>
          </w:p>
        </w:tc>
        <w:tc>
          <w:tcPr>
            <w:tcW w:w="1340" w:type="dxa"/>
            <w:shd w:val="clear" w:color="auto" w:fill="auto"/>
            <w:vAlign w:val="center"/>
          </w:tcPr>
          <w:p w:rsidR="00AB6FEC" w:rsidRDefault="00853B37">
            <w:pPr>
              <w:widowControl w:val="0"/>
              <w:spacing w:line="240" w:lineRule="exact"/>
              <w:ind w:firstLineChars="0" w:firstLine="0"/>
              <w:rPr>
                <w:rFonts w:hAnsi="宋体"/>
                <w:sz w:val="21"/>
                <w:szCs w:val="21"/>
              </w:rPr>
            </w:pPr>
            <w:r>
              <w:rPr>
                <w:rFonts w:hAnsi="宋体" w:hint="eastAsia"/>
                <w:sz w:val="21"/>
                <w:szCs w:val="21"/>
              </w:rPr>
              <w:t>市总社所属单位和县级社分别受理申诉、检举控告事项，市总社也可以直接受理。</w:t>
            </w:r>
          </w:p>
        </w:tc>
      </w:tr>
      <w:tr w:rsidR="00AB6FEC">
        <w:trPr>
          <w:trHeight w:val="158"/>
          <w:jc w:val="center"/>
        </w:trPr>
        <w:tc>
          <w:tcPr>
            <w:tcW w:w="465" w:type="dxa"/>
            <w:vMerge w:val="restart"/>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lastRenderedPageBreak/>
              <w:t>序号</w:t>
            </w:r>
          </w:p>
        </w:tc>
        <w:tc>
          <w:tcPr>
            <w:tcW w:w="660"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信访事项类别</w:t>
            </w:r>
          </w:p>
        </w:tc>
        <w:tc>
          <w:tcPr>
            <w:tcW w:w="664"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市总社负责处理的主要职能机构</w:t>
            </w:r>
          </w:p>
        </w:tc>
        <w:tc>
          <w:tcPr>
            <w:tcW w:w="2977" w:type="dxa"/>
            <w:gridSpan w:val="7"/>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处理途径</w:t>
            </w:r>
          </w:p>
        </w:tc>
        <w:tc>
          <w:tcPr>
            <w:tcW w:w="3119"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法定受理依据</w:t>
            </w:r>
          </w:p>
        </w:tc>
        <w:tc>
          <w:tcPr>
            <w:tcW w:w="3402"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法定受理时效</w:t>
            </w:r>
          </w:p>
        </w:tc>
        <w:tc>
          <w:tcPr>
            <w:tcW w:w="850"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处理基本流程</w:t>
            </w:r>
          </w:p>
        </w:tc>
        <w:tc>
          <w:tcPr>
            <w:tcW w:w="1340"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备注</w:t>
            </w:r>
          </w:p>
        </w:tc>
      </w:tr>
      <w:tr w:rsidR="00AB6FEC">
        <w:trPr>
          <w:trHeight w:val="268"/>
          <w:jc w:val="center"/>
        </w:trPr>
        <w:tc>
          <w:tcPr>
            <w:tcW w:w="465" w:type="dxa"/>
            <w:vMerge/>
            <w:vAlign w:val="center"/>
          </w:tcPr>
          <w:p w:rsidR="00AB6FEC" w:rsidRDefault="00AB6FEC">
            <w:pPr>
              <w:widowControl w:val="0"/>
              <w:spacing w:line="240" w:lineRule="exact"/>
              <w:ind w:firstLineChars="0" w:firstLine="0"/>
              <w:jc w:val="center"/>
              <w:rPr>
                <w:rFonts w:hAnsi="宋体"/>
                <w:sz w:val="21"/>
                <w:szCs w:val="21"/>
              </w:rPr>
            </w:pPr>
          </w:p>
        </w:tc>
        <w:tc>
          <w:tcPr>
            <w:tcW w:w="66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664"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2552" w:type="dxa"/>
            <w:gridSpan w:val="6"/>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涉法涉诉信访</w:t>
            </w:r>
          </w:p>
        </w:tc>
        <w:tc>
          <w:tcPr>
            <w:tcW w:w="425" w:type="dxa"/>
            <w:vMerge w:val="restart"/>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普通信访</w:t>
            </w:r>
          </w:p>
        </w:tc>
        <w:tc>
          <w:tcPr>
            <w:tcW w:w="3119"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3402"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85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134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r>
      <w:tr w:rsidR="00AB6FEC">
        <w:trPr>
          <w:trHeight w:val="563"/>
          <w:jc w:val="center"/>
        </w:trPr>
        <w:tc>
          <w:tcPr>
            <w:tcW w:w="465" w:type="dxa"/>
            <w:vMerge/>
            <w:vAlign w:val="center"/>
          </w:tcPr>
          <w:p w:rsidR="00AB6FEC" w:rsidRDefault="00AB6FEC">
            <w:pPr>
              <w:widowControl w:val="0"/>
              <w:spacing w:line="240" w:lineRule="exact"/>
              <w:ind w:firstLineChars="0" w:firstLine="0"/>
              <w:jc w:val="center"/>
              <w:rPr>
                <w:rFonts w:hAnsi="宋体"/>
                <w:sz w:val="21"/>
                <w:szCs w:val="21"/>
              </w:rPr>
            </w:pPr>
          </w:p>
        </w:tc>
        <w:tc>
          <w:tcPr>
            <w:tcW w:w="66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664"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6" w:type="dxa"/>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诉讼</w:t>
            </w:r>
          </w:p>
        </w:tc>
        <w:tc>
          <w:tcPr>
            <w:tcW w:w="425" w:type="dxa"/>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调解仲裁</w:t>
            </w:r>
          </w:p>
        </w:tc>
        <w:tc>
          <w:tcPr>
            <w:tcW w:w="425" w:type="dxa"/>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行政复议</w:t>
            </w:r>
          </w:p>
        </w:tc>
        <w:tc>
          <w:tcPr>
            <w:tcW w:w="425" w:type="dxa"/>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检举控告</w:t>
            </w:r>
          </w:p>
        </w:tc>
        <w:tc>
          <w:tcPr>
            <w:tcW w:w="426" w:type="dxa"/>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申诉</w:t>
            </w:r>
          </w:p>
        </w:tc>
        <w:tc>
          <w:tcPr>
            <w:tcW w:w="425" w:type="dxa"/>
            <w:shd w:val="clear" w:color="auto" w:fill="auto"/>
            <w:vAlign w:val="center"/>
          </w:tcPr>
          <w:p w:rsidR="00AB6FEC" w:rsidRDefault="00853B37">
            <w:pPr>
              <w:widowControl w:val="0"/>
              <w:spacing w:line="240" w:lineRule="exact"/>
              <w:ind w:firstLineChars="0" w:firstLine="0"/>
              <w:jc w:val="center"/>
              <w:rPr>
                <w:rFonts w:hAnsi="宋体"/>
                <w:b/>
                <w:sz w:val="21"/>
                <w:szCs w:val="21"/>
              </w:rPr>
            </w:pPr>
            <w:r>
              <w:rPr>
                <w:rFonts w:hAnsi="宋体" w:hint="eastAsia"/>
                <w:b/>
                <w:sz w:val="21"/>
                <w:szCs w:val="21"/>
              </w:rPr>
              <w:t>政府信息公开</w:t>
            </w:r>
          </w:p>
        </w:tc>
        <w:tc>
          <w:tcPr>
            <w:tcW w:w="425" w:type="dxa"/>
            <w:vMerge/>
            <w:shd w:val="clear" w:color="auto" w:fill="auto"/>
            <w:vAlign w:val="center"/>
          </w:tcPr>
          <w:p w:rsidR="00AB6FEC" w:rsidRDefault="00AB6FEC">
            <w:pPr>
              <w:widowControl w:val="0"/>
              <w:spacing w:line="240" w:lineRule="exact"/>
              <w:ind w:firstLineChars="0" w:firstLine="0"/>
              <w:jc w:val="center"/>
              <w:rPr>
                <w:rFonts w:hAnsi="宋体"/>
                <w:b/>
                <w:sz w:val="21"/>
                <w:szCs w:val="21"/>
              </w:rPr>
            </w:pPr>
          </w:p>
        </w:tc>
        <w:tc>
          <w:tcPr>
            <w:tcW w:w="3119"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3402"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85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1340" w:type="dxa"/>
            <w:vMerge/>
            <w:shd w:val="clear" w:color="auto" w:fill="auto"/>
            <w:vAlign w:val="center"/>
          </w:tcPr>
          <w:p w:rsidR="00AB6FEC" w:rsidRDefault="00AB6FEC">
            <w:pPr>
              <w:widowControl w:val="0"/>
              <w:spacing w:line="240" w:lineRule="exact"/>
              <w:ind w:firstLineChars="0" w:firstLine="0"/>
              <w:jc w:val="center"/>
              <w:rPr>
                <w:rFonts w:hAnsi="宋体"/>
                <w:sz w:val="21"/>
                <w:szCs w:val="21"/>
              </w:rPr>
            </w:pPr>
          </w:p>
        </w:tc>
      </w:tr>
      <w:tr w:rsidR="00AB6FEC" w:rsidTr="00EC43E5">
        <w:trPr>
          <w:trHeight w:val="1555"/>
          <w:jc w:val="center"/>
        </w:trPr>
        <w:tc>
          <w:tcPr>
            <w:tcW w:w="465" w:type="dxa"/>
            <w:vAlign w:val="center"/>
          </w:tcPr>
          <w:p w:rsidR="00AB6FEC" w:rsidRDefault="00AB6FEC">
            <w:pPr>
              <w:widowControl w:val="0"/>
              <w:spacing w:line="240" w:lineRule="exact"/>
              <w:ind w:firstLineChars="0" w:firstLine="0"/>
              <w:jc w:val="center"/>
              <w:rPr>
                <w:rFonts w:hAnsi="宋体"/>
                <w:sz w:val="21"/>
                <w:szCs w:val="21"/>
              </w:rPr>
            </w:pPr>
          </w:p>
        </w:tc>
        <w:tc>
          <w:tcPr>
            <w:tcW w:w="660"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664"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6"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5"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5"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5"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6" w:type="dxa"/>
            <w:vAlign w:val="center"/>
          </w:tcPr>
          <w:p w:rsidR="00AB6FEC" w:rsidRDefault="00AB6FEC">
            <w:pPr>
              <w:widowControl w:val="0"/>
              <w:spacing w:line="240" w:lineRule="exact"/>
              <w:ind w:firstLineChars="0" w:firstLine="0"/>
              <w:jc w:val="center"/>
              <w:rPr>
                <w:rFonts w:hAnsi="宋体"/>
                <w:sz w:val="21"/>
                <w:szCs w:val="21"/>
              </w:rPr>
            </w:pPr>
          </w:p>
        </w:tc>
        <w:tc>
          <w:tcPr>
            <w:tcW w:w="425"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5"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3119" w:type="dxa"/>
            <w:shd w:val="clear" w:color="auto" w:fill="auto"/>
          </w:tcPr>
          <w:p w:rsidR="00AB6FEC" w:rsidRPr="00853B37" w:rsidRDefault="00853B37" w:rsidP="00EC43E5">
            <w:pPr>
              <w:widowControl w:val="0"/>
              <w:spacing w:line="240" w:lineRule="exact"/>
              <w:ind w:firstLineChars="0" w:firstLine="0"/>
              <w:rPr>
                <w:rFonts w:hAnsi="宋体"/>
                <w:sz w:val="21"/>
                <w:szCs w:val="21"/>
              </w:rPr>
            </w:pPr>
            <w:r>
              <w:rPr>
                <w:rFonts w:hAnsi="宋体" w:hint="eastAsia"/>
                <w:sz w:val="21"/>
                <w:szCs w:val="21"/>
              </w:rPr>
              <w:t>《</w:t>
            </w:r>
            <w:r>
              <w:rPr>
                <w:rFonts w:hAnsi="宋体"/>
                <w:sz w:val="21"/>
                <w:szCs w:val="21"/>
              </w:rPr>
              <w:t>行政机关公务员处分条例</w:t>
            </w:r>
            <w:r>
              <w:rPr>
                <w:rFonts w:hAnsi="宋体" w:hint="eastAsia"/>
                <w:sz w:val="21"/>
                <w:szCs w:val="21"/>
              </w:rPr>
              <w:t>》</w:t>
            </w:r>
          </w:p>
        </w:tc>
        <w:tc>
          <w:tcPr>
            <w:tcW w:w="3402" w:type="dxa"/>
            <w:shd w:val="clear" w:color="auto" w:fill="auto"/>
          </w:tcPr>
          <w:p w:rsidR="00AB6FEC" w:rsidRDefault="00853B37" w:rsidP="00EC43E5">
            <w:pPr>
              <w:pStyle w:val="a7"/>
              <w:widowControl w:val="0"/>
              <w:spacing w:before="0" w:beforeAutospacing="0" w:after="0" w:afterAutospacing="0" w:line="240" w:lineRule="exact"/>
              <w:ind w:firstLineChars="200" w:firstLine="405"/>
              <w:jc w:val="both"/>
              <w:rPr>
                <w:rFonts w:ascii="仿宋_GB2312" w:eastAsia="仿宋_GB2312" w:hAnsi="ˎ̥" w:hint="eastAsia"/>
                <w:sz w:val="21"/>
                <w:szCs w:val="21"/>
              </w:rPr>
            </w:pPr>
            <w:r>
              <w:rPr>
                <w:rFonts w:ascii="仿宋_GB2312" w:eastAsia="仿宋_GB2312" w:hAnsi="ˎ̥" w:hint="eastAsia"/>
                <w:sz w:val="21"/>
                <w:szCs w:val="21"/>
              </w:rPr>
              <w:t>《行政复议法》：内容同上。</w:t>
            </w:r>
          </w:p>
          <w:p w:rsidR="00AB6FEC" w:rsidRDefault="00853B37" w:rsidP="00EC43E5">
            <w:pPr>
              <w:pStyle w:val="a7"/>
              <w:widowControl w:val="0"/>
              <w:spacing w:before="0" w:beforeAutospacing="0" w:after="0" w:afterAutospacing="0" w:line="240" w:lineRule="exact"/>
              <w:ind w:firstLineChars="200" w:firstLine="405"/>
              <w:jc w:val="both"/>
              <w:rPr>
                <w:sz w:val="21"/>
                <w:szCs w:val="21"/>
              </w:rPr>
            </w:pPr>
            <w:r>
              <w:rPr>
                <w:rFonts w:ascii="仿宋_GB2312" w:eastAsia="仿宋_GB2312" w:hAnsi="ˎ̥" w:hint="eastAsia"/>
                <w:sz w:val="21"/>
                <w:szCs w:val="21"/>
              </w:rPr>
              <w:t>《公务员法》：内容同上。</w:t>
            </w:r>
          </w:p>
        </w:tc>
        <w:tc>
          <w:tcPr>
            <w:tcW w:w="850" w:type="dxa"/>
            <w:shd w:val="clear" w:color="auto" w:fill="auto"/>
            <w:vAlign w:val="center"/>
          </w:tcPr>
          <w:p w:rsidR="00AB6FEC" w:rsidRDefault="00AB6FEC">
            <w:pPr>
              <w:widowControl w:val="0"/>
              <w:spacing w:line="240" w:lineRule="exact"/>
              <w:ind w:firstLineChars="0" w:firstLine="0"/>
              <w:rPr>
                <w:rFonts w:hAnsi="宋体"/>
                <w:sz w:val="21"/>
                <w:szCs w:val="21"/>
              </w:rPr>
            </w:pPr>
          </w:p>
        </w:tc>
        <w:tc>
          <w:tcPr>
            <w:tcW w:w="1340" w:type="dxa"/>
            <w:shd w:val="clear" w:color="auto" w:fill="auto"/>
            <w:vAlign w:val="center"/>
          </w:tcPr>
          <w:p w:rsidR="00AB6FEC" w:rsidRDefault="00AB6FEC">
            <w:pPr>
              <w:widowControl w:val="0"/>
              <w:spacing w:line="240" w:lineRule="exact"/>
              <w:ind w:firstLineChars="0" w:firstLine="0"/>
              <w:rPr>
                <w:rFonts w:hAnsi="宋体"/>
                <w:sz w:val="21"/>
                <w:szCs w:val="21"/>
              </w:rPr>
            </w:pPr>
          </w:p>
        </w:tc>
      </w:tr>
      <w:tr w:rsidR="00AB6FEC">
        <w:trPr>
          <w:trHeight w:val="1967"/>
          <w:jc w:val="center"/>
        </w:trPr>
        <w:tc>
          <w:tcPr>
            <w:tcW w:w="465" w:type="dxa"/>
            <w:vAlign w:val="center"/>
          </w:tcPr>
          <w:p w:rsidR="00AB6FEC" w:rsidRDefault="00F47957">
            <w:pPr>
              <w:widowControl w:val="0"/>
              <w:spacing w:line="240" w:lineRule="exact"/>
              <w:ind w:firstLineChars="0" w:firstLine="0"/>
              <w:jc w:val="center"/>
              <w:rPr>
                <w:rFonts w:hAnsi="宋体"/>
                <w:sz w:val="21"/>
                <w:szCs w:val="21"/>
              </w:rPr>
            </w:pPr>
            <w:r>
              <w:rPr>
                <w:rFonts w:hAnsi="宋体" w:hint="eastAsia"/>
                <w:sz w:val="21"/>
                <w:szCs w:val="21"/>
              </w:rPr>
              <w:t>14</w:t>
            </w:r>
          </w:p>
        </w:tc>
        <w:tc>
          <w:tcPr>
            <w:tcW w:w="660"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职工权益保护管理</w:t>
            </w:r>
          </w:p>
        </w:tc>
        <w:tc>
          <w:tcPr>
            <w:tcW w:w="664"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机关工会、组织人事处</w:t>
            </w:r>
          </w:p>
        </w:tc>
        <w:tc>
          <w:tcPr>
            <w:tcW w:w="426"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w:t>
            </w:r>
          </w:p>
        </w:tc>
        <w:tc>
          <w:tcPr>
            <w:tcW w:w="425"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5"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5"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6" w:type="dxa"/>
            <w:vAlign w:val="center"/>
          </w:tcPr>
          <w:p w:rsidR="00AB6FEC" w:rsidRDefault="00AB6FEC">
            <w:pPr>
              <w:widowControl w:val="0"/>
              <w:spacing w:line="240" w:lineRule="exact"/>
              <w:ind w:firstLineChars="0" w:firstLine="0"/>
              <w:jc w:val="center"/>
              <w:rPr>
                <w:rFonts w:hAnsi="宋体"/>
                <w:sz w:val="21"/>
                <w:szCs w:val="21"/>
              </w:rPr>
            </w:pPr>
          </w:p>
        </w:tc>
        <w:tc>
          <w:tcPr>
            <w:tcW w:w="425" w:type="dxa"/>
            <w:shd w:val="clear" w:color="auto" w:fill="auto"/>
            <w:vAlign w:val="center"/>
          </w:tcPr>
          <w:p w:rsidR="00AB6FEC" w:rsidRDefault="00AB6FEC">
            <w:pPr>
              <w:widowControl w:val="0"/>
              <w:spacing w:line="240" w:lineRule="exact"/>
              <w:ind w:firstLineChars="0" w:firstLine="0"/>
              <w:jc w:val="center"/>
              <w:rPr>
                <w:rFonts w:hAnsi="宋体"/>
                <w:sz w:val="21"/>
                <w:szCs w:val="21"/>
              </w:rPr>
            </w:pPr>
          </w:p>
        </w:tc>
        <w:tc>
          <w:tcPr>
            <w:tcW w:w="425" w:type="dxa"/>
            <w:shd w:val="clear" w:color="auto" w:fill="auto"/>
            <w:vAlign w:val="center"/>
          </w:tcPr>
          <w:p w:rsidR="00AB6FEC" w:rsidRDefault="00853B37">
            <w:pPr>
              <w:widowControl w:val="0"/>
              <w:spacing w:line="240" w:lineRule="exact"/>
              <w:ind w:firstLineChars="0" w:firstLine="0"/>
              <w:jc w:val="center"/>
              <w:rPr>
                <w:rFonts w:hAnsi="宋体"/>
                <w:sz w:val="21"/>
                <w:szCs w:val="21"/>
              </w:rPr>
            </w:pPr>
            <w:r>
              <w:rPr>
                <w:rFonts w:hAnsi="宋体" w:hint="eastAsia"/>
                <w:sz w:val="21"/>
                <w:szCs w:val="21"/>
              </w:rPr>
              <w:t>√</w:t>
            </w:r>
          </w:p>
        </w:tc>
        <w:tc>
          <w:tcPr>
            <w:tcW w:w="3119" w:type="dxa"/>
            <w:shd w:val="clear" w:color="auto" w:fill="auto"/>
            <w:vAlign w:val="center"/>
          </w:tcPr>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《中华人民共和国工会法》；</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《中华人民共和国侵权责任法》；</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《中华人民共和国民法通则》；</w:t>
            </w:r>
          </w:p>
          <w:p w:rsidR="00AB6FEC" w:rsidRDefault="00853B37">
            <w:pPr>
              <w:widowControl w:val="0"/>
              <w:spacing w:line="240" w:lineRule="exact"/>
              <w:ind w:firstLineChars="0" w:firstLine="0"/>
              <w:rPr>
                <w:rFonts w:hAnsi="宋体"/>
                <w:sz w:val="21"/>
                <w:szCs w:val="21"/>
              </w:rPr>
            </w:pPr>
            <w:r>
              <w:rPr>
                <w:rFonts w:hAnsi="宋体" w:hint="eastAsia"/>
                <w:sz w:val="21"/>
                <w:szCs w:val="21"/>
              </w:rPr>
              <w:t>《中华人民共和国民事诉讼法》；</w:t>
            </w:r>
          </w:p>
          <w:p w:rsidR="00AB6FEC" w:rsidRDefault="00853B37">
            <w:pPr>
              <w:widowControl w:val="0"/>
              <w:spacing w:line="240" w:lineRule="exact"/>
              <w:ind w:firstLineChars="0" w:firstLine="0"/>
              <w:rPr>
                <w:rFonts w:hAnsi="宋体"/>
                <w:sz w:val="21"/>
                <w:szCs w:val="21"/>
              </w:rPr>
            </w:pPr>
            <w:r>
              <w:rPr>
                <w:rFonts w:hAnsi="宋体" w:hint="eastAsia"/>
                <w:sz w:val="21"/>
                <w:szCs w:val="21"/>
              </w:rPr>
              <w:t>《信访条例》</w:t>
            </w:r>
          </w:p>
        </w:tc>
        <w:tc>
          <w:tcPr>
            <w:tcW w:w="3402" w:type="dxa"/>
            <w:shd w:val="clear" w:color="auto" w:fill="auto"/>
            <w:vAlign w:val="center"/>
          </w:tcPr>
          <w:p w:rsidR="00AB6FEC" w:rsidRDefault="00853B37">
            <w:pPr>
              <w:pStyle w:val="a7"/>
              <w:widowControl w:val="0"/>
              <w:spacing w:before="0" w:beforeAutospacing="0" w:after="0" w:afterAutospacing="0" w:line="240" w:lineRule="exact"/>
              <w:ind w:firstLineChars="200" w:firstLine="405"/>
              <w:jc w:val="both"/>
              <w:rPr>
                <w:rFonts w:ascii="仿宋_GB2312" w:eastAsia="仿宋_GB2312" w:hAnsi="ˎ̥" w:hint="eastAsia"/>
                <w:sz w:val="21"/>
                <w:szCs w:val="21"/>
              </w:rPr>
            </w:pPr>
            <w:r>
              <w:rPr>
                <w:rFonts w:ascii="仿宋_GB2312" w:eastAsia="仿宋_GB2312" w:hAnsi="ˎ̥" w:hint="eastAsia"/>
                <w:sz w:val="21"/>
                <w:szCs w:val="21"/>
              </w:rPr>
              <w:t>《民法通则》：内容同上。</w:t>
            </w:r>
          </w:p>
          <w:p w:rsidR="00AB6FEC" w:rsidRDefault="00853B37">
            <w:pPr>
              <w:pStyle w:val="a7"/>
              <w:widowControl w:val="0"/>
              <w:spacing w:before="0" w:beforeAutospacing="0" w:after="0" w:afterAutospacing="0" w:line="240" w:lineRule="exact"/>
              <w:ind w:firstLineChars="200" w:firstLine="405"/>
              <w:jc w:val="both"/>
              <w:rPr>
                <w:sz w:val="21"/>
                <w:szCs w:val="21"/>
              </w:rPr>
            </w:pPr>
            <w:r>
              <w:rPr>
                <w:rFonts w:ascii="仿宋_GB2312" w:eastAsia="仿宋_GB2312" w:hAnsi="ˎ̥" w:hint="eastAsia"/>
                <w:sz w:val="21"/>
                <w:szCs w:val="21"/>
              </w:rPr>
              <w:t>《信访条例》：内容同上。</w:t>
            </w:r>
          </w:p>
        </w:tc>
        <w:tc>
          <w:tcPr>
            <w:tcW w:w="850" w:type="dxa"/>
            <w:shd w:val="clear" w:color="auto" w:fill="auto"/>
            <w:vAlign w:val="center"/>
          </w:tcPr>
          <w:p w:rsidR="00AB6FEC" w:rsidRDefault="00853B37">
            <w:pPr>
              <w:widowControl w:val="0"/>
              <w:spacing w:line="240" w:lineRule="exact"/>
              <w:ind w:firstLineChars="0" w:firstLine="0"/>
              <w:rPr>
                <w:rFonts w:hAnsi="宋体"/>
                <w:sz w:val="21"/>
                <w:szCs w:val="21"/>
              </w:rPr>
            </w:pPr>
            <w:r>
              <w:rPr>
                <w:rFonts w:hAnsi="宋体" w:hint="eastAsia"/>
                <w:sz w:val="21"/>
                <w:szCs w:val="21"/>
              </w:rPr>
              <w:t>信访机构→职工权益保护管理机构→信访人→民事诉讼</w:t>
            </w:r>
          </w:p>
        </w:tc>
        <w:tc>
          <w:tcPr>
            <w:tcW w:w="1340" w:type="dxa"/>
            <w:shd w:val="clear" w:color="auto" w:fill="auto"/>
            <w:vAlign w:val="center"/>
          </w:tcPr>
          <w:p w:rsidR="00AB6FEC" w:rsidRDefault="00853B37">
            <w:pPr>
              <w:widowControl w:val="0"/>
              <w:spacing w:line="240" w:lineRule="exact"/>
              <w:ind w:firstLineChars="0" w:firstLine="0"/>
              <w:rPr>
                <w:rFonts w:hAnsi="宋体"/>
                <w:sz w:val="21"/>
                <w:szCs w:val="21"/>
              </w:rPr>
            </w:pPr>
            <w:r>
              <w:rPr>
                <w:rFonts w:hAnsi="宋体" w:hint="eastAsia"/>
                <w:sz w:val="21"/>
                <w:szCs w:val="21"/>
              </w:rPr>
              <w:t>市总社所属单位和县级社分别受理信访事项，市总社可以开展信访复查。</w:t>
            </w:r>
          </w:p>
        </w:tc>
      </w:tr>
    </w:tbl>
    <w:p w:rsidR="00AB6FEC" w:rsidRDefault="00AB6FEC">
      <w:pPr>
        <w:widowControl w:val="0"/>
        <w:spacing w:line="240" w:lineRule="exact"/>
        <w:ind w:firstLine="405"/>
        <w:rPr>
          <w:rFonts w:hAnsi="宋体"/>
          <w:sz w:val="21"/>
          <w:szCs w:val="21"/>
        </w:rPr>
      </w:pPr>
    </w:p>
    <w:sectPr w:rsidR="00AB6FEC">
      <w:headerReference w:type="even" r:id="rId9"/>
      <w:headerReference w:type="default" r:id="rId10"/>
      <w:footerReference w:type="even" r:id="rId11"/>
      <w:footerReference w:type="default" r:id="rId12"/>
      <w:headerReference w:type="first" r:id="rId13"/>
      <w:footerReference w:type="first" r:id="rId14"/>
      <w:pgSz w:w="16838" w:h="11906" w:orient="landscape"/>
      <w:pgMar w:top="1531" w:right="1701" w:bottom="1531" w:left="1701" w:header="964" w:footer="964" w:gutter="0"/>
      <w:pgNumType w:fmt="numberInDash" w:start="1"/>
      <w:cols w:space="425"/>
      <w:docGrid w:type="linesAndChars" w:linePitch="579" w:charSpace="-1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CB3" w:rsidRDefault="00D17CB3" w:rsidP="00853B37">
      <w:pPr>
        <w:spacing w:line="240" w:lineRule="auto"/>
        <w:ind w:firstLine="640"/>
      </w:pPr>
      <w:r>
        <w:separator/>
      </w:r>
    </w:p>
  </w:endnote>
  <w:endnote w:type="continuationSeparator" w:id="0">
    <w:p w:rsidR="00D17CB3" w:rsidRDefault="00D17CB3" w:rsidP="00853B37">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ˎ̥">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37" w:rsidRDefault="00853B37">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37" w:rsidRDefault="00D17CB3">
    <w:pPr>
      <w:pStyle w:val="a5"/>
      <w:ind w:firstLineChars="0" w:firstLine="0"/>
      <w:rPr>
        <w:rFonts w:ascii="宋体" w:eastAsia="宋体" w:hAnsi="宋体"/>
        <w:sz w:val="28"/>
        <w:szCs w:val="28"/>
      </w:rPr>
    </w:pPr>
    <w:r>
      <w:rPr>
        <w:sz w:val="28"/>
      </w:rPr>
      <w:pict>
        <v:shapetype id="_x0000_t202" coordsize="21600,21600" o:spt="202" path="m,l,21600r21600,l21600,xe">
          <v:stroke joinstyle="miter"/>
          <v:path gradientshapeok="t" o:connecttype="rect"/>
        </v:shapetype>
        <v:shape id="_x0000_s3073" type="#_x0000_t202" style="position:absolute;margin-left:0;margin-top:0;width:2in;height:2in;z-index:1;mso-wrap-style:none;mso-position-horizontal:center;mso-position-horizontal-relative:margin;mso-width-relative:page;mso-height-relative:page" filled="f" stroked="f">
          <v:textbox style="mso-fit-shape-to-text:t" inset="0,0,0,0">
            <w:txbxContent>
              <w:p w:rsidR="00853B37" w:rsidRDefault="00853B37">
                <w:pPr>
                  <w:pStyle w:val="a5"/>
                  <w:ind w:firstLineChars="0" w:firstLine="0"/>
                </w:pP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9F1B3C" w:rsidRPr="009F1B3C">
                  <w:rPr>
                    <w:noProof/>
                  </w:rPr>
                  <w:t>- 7 -</w:t>
                </w:r>
                <w:r>
                  <w:rPr>
                    <w:rFonts w:ascii="宋体" w:eastAsia="宋体" w:hAnsi="宋体"/>
                    <w:sz w:val="28"/>
                    <w:szCs w:val="28"/>
                  </w:rP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37" w:rsidRDefault="00853B37">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CB3" w:rsidRDefault="00D17CB3" w:rsidP="00853B37">
      <w:pPr>
        <w:spacing w:line="240" w:lineRule="auto"/>
        <w:ind w:firstLine="640"/>
      </w:pPr>
      <w:r>
        <w:separator/>
      </w:r>
    </w:p>
  </w:footnote>
  <w:footnote w:type="continuationSeparator" w:id="0">
    <w:p w:rsidR="00D17CB3" w:rsidRDefault="00D17CB3" w:rsidP="00853B37">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37" w:rsidRDefault="00853B37">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37" w:rsidRDefault="00853B37">
    <w:pPr>
      <w:pStyle w:val="a6"/>
      <w:pBdr>
        <w:bottom w:val="none" w:sz="0" w:space="0" w:color="auto"/>
      </w:pBdr>
      <w:tabs>
        <w:tab w:val="clear" w:pos="4153"/>
        <w:tab w:val="clear" w:pos="8306"/>
        <w:tab w:val="left" w:pos="5910"/>
        <w:tab w:val="left" w:pos="11505"/>
      </w:tabs>
      <w:ind w:firstLineChars="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37" w:rsidRDefault="00853B37">
    <w:pPr>
      <w:pStyle w:val="a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156"/>
  <w:drawingGridVerticalSpacing w:val="579"/>
  <w:displayHorizontalDrawingGridEvery w:val="0"/>
  <w:characterSpacingControl w:val="compressPunctuation"/>
  <w:noLineBreaksAfter w:lang="zh-CN" w:val="$([{£¥·‘“〈《「『【〔〖〝﹙﹛﹝＄（．［｛￡￥"/>
  <w:noLineBreaksBefore w:lang="zh-CN" w:val="!%),.:;&gt;?]}¢¨°·ˇˉ―‖’”…‰′″›℃∶、。〃〉》」』】〕〗〞︶︺︾﹀﹄﹚﹜﹞！＂％＇），．：；？］｀｜｝～￠"/>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703B"/>
    <w:rsid w:val="00002F9F"/>
    <w:rsid w:val="0000612D"/>
    <w:rsid w:val="000074AD"/>
    <w:rsid w:val="00010E46"/>
    <w:rsid w:val="00012809"/>
    <w:rsid w:val="0001325E"/>
    <w:rsid w:val="00013938"/>
    <w:rsid w:val="000143EB"/>
    <w:rsid w:val="00016318"/>
    <w:rsid w:val="0002223B"/>
    <w:rsid w:val="00022CD4"/>
    <w:rsid w:val="00023E1C"/>
    <w:rsid w:val="0002578C"/>
    <w:rsid w:val="0002798B"/>
    <w:rsid w:val="00034D23"/>
    <w:rsid w:val="000374C1"/>
    <w:rsid w:val="00041402"/>
    <w:rsid w:val="00043C16"/>
    <w:rsid w:val="00046287"/>
    <w:rsid w:val="00046F37"/>
    <w:rsid w:val="00053BF2"/>
    <w:rsid w:val="00054F3F"/>
    <w:rsid w:val="00055231"/>
    <w:rsid w:val="00056321"/>
    <w:rsid w:val="00056CAF"/>
    <w:rsid w:val="00061AE3"/>
    <w:rsid w:val="00063DE1"/>
    <w:rsid w:val="000661FE"/>
    <w:rsid w:val="00066859"/>
    <w:rsid w:val="000704B3"/>
    <w:rsid w:val="000705C8"/>
    <w:rsid w:val="00072258"/>
    <w:rsid w:val="000731B5"/>
    <w:rsid w:val="00074B57"/>
    <w:rsid w:val="000763AF"/>
    <w:rsid w:val="000801C2"/>
    <w:rsid w:val="000817FC"/>
    <w:rsid w:val="00082C27"/>
    <w:rsid w:val="0008458B"/>
    <w:rsid w:val="000848B4"/>
    <w:rsid w:val="00085F5F"/>
    <w:rsid w:val="000909F8"/>
    <w:rsid w:val="0009593D"/>
    <w:rsid w:val="00096611"/>
    <w:rsid w:val="000A54C5"/>
    <w:rsid w:val="000A7443"/>
    <w:rsid w:val="000A79A1"/>
    <w:rsid w:val="000A7A16"/>
    <w:rsid w:val="000B0AE9"/>
    <w:rsid w:val="000B1A9F"/>
    <w:rsid w:val="000B2986"/>
    <w:rsid w:val="000B4149"/>
    <w:rsid w:val="000B577A"/>
    <w:rsid w:val="000C17C3"/>
    <w:rsid w:val="000C497F"/>
    <w:rsid w:val="000C53E8"/>
    <w:rsid w:val="000C54DF"/>
    <w:rsid w:val="000C69AF"/>
    <w:rsid w:val="000C7854"/>
    <w:rsid w:val="000D07AE"/>
    <w:rsid w:val="000D4396"/>
    <w:rsid w:val="000D4A7A"/>
    <w:rsid w:val="000D4F9A"/>
    <w:rsid w:val="000D6207"/>
    <w:rsid w:val="000D78B5"/>
    <w:rsid w:val="000E1277"/>
    <w:rsid w:val="000E247F"/>
    <w:rsid w:val="000E2E0D"/>
    <w:rsid w:val="000E43C5"/>
    <w:rsid w:val="000E76DB"/>
    <w:rsid w:val="000F3161"/>
    <w:rsid w:val="000F378D"/>
    <w:rsid w:val="000F4B0D"/>
    <w:rsid w:val="000F4E79"/>
    <w:rsid w:val="000F50BF"/>
    <w:rsid w:val="000F5B57"/>
    <w:rsid w:val="0011019F"/>
    <w:rsid w:val="00113FBF"/>
    <w:rsid w:val="00116BCB"/>
    <w:rsid w:val="00120C40"/>
    <w:rsid w:val="0012283F"/>
    <w:rsid w:val="0012346A"/>
    <w:rsid w:val="00125854"/>
    <w:rsid w:val="00133199"/>
    <w:rsid w:val="001358A3"/>
    <w:rsid w:val="001360D9"/>
    <w:rsid w:val="00142F4E"/>
    <w:rsid w:val="00143AA0"/>
    <w:rsid w:val="0015245B"/>
    <w:rsid w:val="00154269"/>
    <w:rsid w:val="001565C9"/>
    <w:rsid w:val="00156CBB"/>
    <w:rsid w:val="0016171D"/>
    <w:rsid w:val="001620DA"/>
    <w:rsid w:val="00162D32"/>
    <w:rsid w:val="00170FF2"/>
    <w:rsid w:val="00172971"/>
    <w:rsid w:val="0017298C"/>
    <w:rsid w:val="00175E53"/>
    <w:rsid w:val="00180717"/>
    <w:rsid w:val="0018276A"/>
    <w:rsid w:val="00183414"/>
    <w:rsid w:val="00183914"/>
    <w:rsid w:val="00185B45"/>
    <w:rsid w:val="001871C7"/>
    <w:rsid w:val="00192EE3"/>
    <w:rsid w:val="001A0AFE"/>
    <w:rsid w:val="001A49A4"/>
    <w:rsid w:val="001A7C3A"/>
    <w:rsid w:val="001B1C00"/>
    <w:rsid w:val="001B334C"/>
    <w:rsid w:val="001B451B"/>
    <w:rsid w:val="001C09BD"/>
    <w:rsid w:val="001C157A"/>
    <w:rsid w:val="001C23E9"/>
    <w:rsid w:val="001C3E90"/>
    <w:rsid w:val="001C4D29"/>
    <w:rsid w:val="001C6821"/>
    <w:rsid w:val="001C682B"/>
    <w:rsid w:val="001D2955"/>
    <w:rsid w:val="001D5C4C"/>
    <w:rsid w:val="001E0F9A"/>
    <w:rsid w:val="001E145C"/>
    <w:rsid w:val="001E148C"/>
    <w:rsid w:val="001E34A9"/>
    <w:rsid w:val="001F175D"/>
    <w:rsid w:val="001F4230"/>
    <w:rsid w:val="001F4E7F"/>
    <w:rsid w:val="001F5743"/>
    <w:rsid w:val="001F6576"/>
    <w:rsid w:val="001F7E90"/>
    <w:rsid w:val="00200153"/>
    <w:rsid w:val="0020018D"/>
    <w:rsid w:val="00201078"/>
    <w:rsid w:val="00201839"/>
    <w:rsid w:val="002021A6"/>
    <w:rsid w:val="002028FC"/>
    <w:rsid w:val="00203AA7"/>
    <w:rsid w:val="00210B43"/>
    <w:rsid w:val="002128EB"/>
    <w:rsid w:val="002147C9"/>
    <w:rsid w:val="00214E1B"/>
    <w:rsid w:val="0021709C"/>
    <w:rsid w:val="00220110"/>
    <w:rsid w:val="00221B8D"/>
    <w:rsid w:val="0022215C"/>
    <w:rsid w:val="00222321"/>
    <w:rsid w:val="00222AB5"/>
    <w:rsid w:val="00224F39"/>
    <w:rsid w:val="00225CC0"/>
    <w:rsid w:val="00227213"/>
    <w:rsid w:val="002278F1"/>
    <w:rsid w:val="0023012B"/>
    <w:rsid w:val="00232FA1"/>
    <w:rsid w:val="00233A0E"/>
    <w:rsid w:val="0023424D"/>
    <w:rsid w:val="00235CDE"/>
    <w:rsid w:val="002410AC"/>
    <w:rsid w:val="0024116D"/>
    <w:rsid w:val="002449C4"/>
    <w:rsid w:val="00244EA9"/>
    <w:rsid w:val="00250826"/>
    <w:rsid w:val="00250A5B"/>
    <w:rsid w:val="00253365"/>
    <w:rsid w:val="00253F2E"/>
    <w:rsid w:val="0025559E"/>
    <w:rsid w:val="00264FFB"/>
    <w:rsid w:val="00265706"/>
    <w:rsid w:val="00265F40"/>
    <w:rsid w:val="00267312"/>
    <w:rsid w:val="00267AE9"/>
    <w:rsid w:val="00270C62"/>
    <w:rsid w:val="002721A2"/>
    <w:rsid w:val="0027283B"/>
    <w:rsid w:val="00274EE1"/>
    <w:rsid w:val="00275145"/>
    <w:rsid w:val="00275EDB"/>
    <w:rsid w:val="00277523"/>
    <w:rsid w:val="002824B0"/>
    <w:rsid w:val="00283335"/>
    <w:rsid w:val="002841F0"/>
    <w:rsid w:val="00286442"/>
    <w:rsid w:val="00287B48"/>
    <w:rsid w:val="0029100C"/>
    <w:rsid w:val="00291B23"/>
    <w:rsid w:val="0029285E"/>
    <w:rsid w:val="00293BA4"/>
    <w:rsid w:val="00296FA6"/>
    <w:rsid w:val="0029781B"/>
    <w:rsid w:val="002A0565"/>
    <w:rsid w:val="002A6C6B"/>
    <w:rsid w:val="002A795A"/>
    <w:rsid w:val="002B0554"/>
    <w:rsid w:val="002B2C28"/>
    <w:rsid w:val="002B4375"/>
    <w:rsid w:val="002B6EC1"/>
    <w:rsid w:val="002B7466"/>
    <w:rsid w:val="002B7C78"/>
    <w:rsid w:val="002C0052"/>
    <w:rsid w:val="002C14B4"/>
    <w:rsid w:val="002C3D53"/>
    <w:rsid w:val="002C65E1"/>
    <w:rsid w:val="002C776E"/>
    <w:rsid w:val="002D1DCE"/>
    <w:rsid w:val="002E26E7"/>
    <w:rsid w:val="002E6B00"/>
    <w:rsid w:val="002F0862"/>
    <w:rsid w:val="002F5483"/>
    <w:rsid w:val="002F7156"/>
    <w:rsid w:val="00307035"/>
    <w:rsid w:val="0030776F"/>
    <w:rsid w:val="003134FD"/>
    <w:rsid w:val="00317E39"/>
    <w:rsid w:val="00322A80"/>
    <w:rsid w:val="003235C9"/>
    <w:rsid w:val="00325880"/>
    <w:rsid w:val="00326AF2"/>
    <w:rsid w:val="003320E2"/>
    <w:rsid w:val="00333477"/>
    <w:rsid w:val="0033360B"/>
    <w:rsid w:val="003351A8"/>
    <w:rsid w:val="00340281"/>
    <w:rsid w:val="00340376"/>
    <w:rsid w:val="0034155E"/>
    <w:rsid w:val="0034162E"/>
    <w:rsid w:val="00343400"/>
    <w:rsid w:val="00345313"/>
    <w:rsid w:val="0034735E"/>
    <w:rsid w:val="00347805"/>
    <w:rsid w:val="00347DD6"/>
    <w:rsid w:val="00347DE5"/>
    <w:rsid w:val="00367BEE"/>
    <w:rsid w:val="00370504"/>
    <w:rsid w:val="00371DFC"/>
    <w:rsid w:val="00371E8C"/>
    <w:rsid w:val="00373354"/>
    <w:rsid w:val="00376435"/>
    <w:rsid w:val="00376A0B"/>
    <w:rsid w:val="00376ADB"/>
    <w:rsid w:val="00381891"/>
    <w:rsid w:val="003824B2"/>
    <w:rsid w:val="00382C6E"/>
    <w:rsid w:val="00383D4B"/>
    <w:rsid w:val="00384348"/>
    <w:rsid w:val="00385F27"/>
    <w:rsid w:val="003908B0"/>
    <w:rsid w:val="003912C8"/>
    <w:rsid w:val="00396EF9"/>
    <w:rsid w:val="00396FA7"/>
    <w:rsid w:val="003A17AA"/>
    <w:rsid w:val="003A24D8"/>
    <w:rsid w:val="003A332B"/>
    <w:rsid w:val="003A4632"/>
    <w:rsid w:val="003A4C6C"/>
    <w:rsid w:val="003A50BC"/>
    <w:rsid w:val="003A53CC"/>
    <w:rsid w:val="003A55A3"/>
    <w:rsid w:val="003A65BE"/>
    <w:rsid w:val="003A6613"/>
    <w:rsid w:val="003A7263"/>
    <w:rsid w:val="003B22CA"/>
    <w:rsid w:val="003B4885"/>
    <w:rsid w:val="003B5981"/>
    <w:rsid w:val="003B5C8D"/>
    <w:rsid w:val="003B5C9A"/>
    <w:rsid w:val="003B76BD"/>
    <w:rsid w:val="003B797F"/>
    <w:rsid w:val="003C127F"/>
    <w:rsid w:val="003C2785"/>
    <w:rsid w:val="003C3BF7"/>
    <w:rsid w:val="003C4C6A"/>
    <w:rsid w:val="003C555E"/>
    <w:rsid w:val="003C5DD3"/>
    <w:rsid w:val="003C62C6"/>
    <w:rsid w:val="003C6515"/>
    <w:rsid w:val="003C67EB"/>
    <w:rsid w:val="003C7069"/>
    <w:rsid w:val="003C7235"/>
    <w:rsid w:val="003D21E6"/>
    <w:rsid w:val="003D2C8C"/>
    <w:rsid w:val="003D578F"/>
    <w:rsid w:val="003D65A5"/>
    <w:rsid w:val="003D719B"/>
    <w:rsid w:val="003D789B"/>
    <w:rsid w:val="003E08BD"/>
    <w:rsid w:val="003E25AB"/>
    <w:rsid w:val="003F4E72"/>
    <w:rsid w:val="003F6075"/>
    <w:rsid w:val="003F6F01"/>
    <w:rsid w:val="0040226E"/>
    <w:rsid w:val="004071AB"/>
    <w:rsid w:val="00407850"/>
    <w:rsid w:val="00411D6D"/>
    <w:rsid w:val="00414690"/>
    <w:rsid w:val="00414B0D"/>
    <w:rsid w:val="00415F7E"/>
    <w:rsid w:val="00416B86"/>
    <w:rsid w:val="00420117"/>
    <w:rsid w:val="004334D7"/>
    <w:rsid w:val="0043364B"/>
    <w:rsid w:val="0043369C"/>
    <w:rsid w:val="00441497"/>
    <w:rsid w:val="004435EB"/>
    <w:rsid w:val="00443B0F"/>
    <w:rsid w:val="00444A8E"/>
    <w:rsid w:val="00455807"/>
    <w:rsid w:val="00457050"/>
    <w:rsid w:val="00461573"/>
    <w:rsid w:val="004652F6"/>
    <w:rsid w:val="004654AC"/>
    <w:rsid w:val="0047084D"/>
    <w:rsid w:val="0047119E"/>
    <w:rsid w:val="0047404D"/>
    <w:rsid w:val="004752E2"/>
    <w:rsid w:val="00475D3F"/>
    <w:rsid w:val="00480A7F"/>
    <w:rsid w:val="00484FB5"/>
    <w:rsid w:val="004859AB"/>
    <w:rsid w:val="00485E31"/>
    <w:rsid w:val="0048662E"/>
    <w:rsid w:val="00490700"/>
    <w:rsid w:val="00490C90"/>
    <w:rsid w:val="004933E4"/>
    <w:rsid w:val="00494872"/>
    <w:rsid w:val="004A15C9"/>
    <w:rsid w:val="004A582F"/>
    <w:rsid w:val="004A5B7A"/>
    <w:rsid w:val="004A7923"/>
    <w:rsid w:val="004B024F"/>
    <w:rsid w:val="004B2060"/>
    <w:rsid w:val="004B7828"/>
    <w:rsid w:val="004B7F44"/>
    <w:rsid w:val="004C11DD"/>
    <w:rsid w:val="004C37FC"/>
    <w:rsid w:val="004D294D"/>
    <w:rsid w:val="004D2B52"/>
    <w:rsid w:val="004E1778"/>
    <w:rsid w:val="004E1D1F"/>
    <w:rsid w:val="004E7F00"/>
    <w:rsid w:val="004F08BB"/>
    <w:rsid w:val="004F330C"/>
    <w:rsid w:val="004F5F41"/>
    <w:rsid w:val="004F76A1"/>
    <w:rsid w:val="005033DE"/>
    <w:rsid w:val="005049E9"/>
    <w:rsid w:val="00504DD8"/>
    <w:rsid w:val="00505BC8"/>
    <w:rsid w:val="00506067"/>
    <w:rsid w:val="005064F3"/>
    <w:rsid w:val="00506B01"/>
    <w:rsid w:val="005118DA"/>
    <w:rsid w:val="00512A82"/>
    <w:rsid w:val="0051759F"/>
    <w:rsid w:val="00523925"/>
    <w:rsid w:val="00525B7F"/>
    <w:rsid w:val="00525C07"/>
    <w:rsid w:val="00525E1B"/>
    <w:rsid w:val="00527251"/>
    <w:rsid w:val="005307AA"/>
    <w:rsid w:val="00530905"/>
    <w:rsid w:val="005314F1"/>
    <w:rsid w:val="00531502"/>
    <w:rsid w:val="00532153"/>
    <w:rsid w:val="0053245D"/>
    <w:rsid w:val="00533853"/>
    <w:rsid w:val="00537A77"/>
    <w:rsid w:val="0054335E"/>
    <w:rsid w:val="00544AD8"/>
    <w:rsid w:val="00547601"/>
    <w:rsid w:val="00550EE5"/>
    <w:rsid w:val="005534AA"/>
    <w:rsid w:val="005534BD"/>
    <w:rsid w:val="0055378C"/>
    <w:rsid w:val="0055533E"/>
    <w:rsid w:val="005607BF"/>
    <w:rsid w:val="00560A19"/>
    <w:rsid w:val="00562D28"/>
    <w:rsid w:val="00563010"/>
    <w:rsid w:val="00566C2D"/>
    <w:rsid w:val="00567AB2"/>
    <w:rsid w:val="00574D24"/>
    <w:rsid w:val="005755EC"/>
    <w:rsid w:val="0058398B"/>
    <w:rsid w:val="00586264"/>
    <w:rsid w:val="0058725B"/>
    <w:rsid w:val="005903CB"/>
    <w:rsid w:val="00592FC9"/>
    <w:rsid w:val="005A05EB"/>
    <w:rsid w:val="005A2C60"/>
    <w:rsid w:val="005A53A0"/>
    <w:rsid w:val="005B4768"/>
    <w:rsid w:val="005B552B"/>
    <w:rsid w:val="005B7664"/>
    <w:rsid w:val="005C1802"/>
    <w:rsid w:val="005C23AD"/>
    <w:rsid w:val="005C3909"/>
    <w:rsid w:val="005C481E"/>
    <w:rsid w:val="005C707B"/>
    <w:rsid w:val="005D1F23"/>
    <w:rsid w:val="005D7882"/>
    <w:rsid w:val="005E5724"/>
    <w:rsid w:val="005E5A0D"/>
    <w:rsid w:val="005E65E8"/>
    <w:rsid w:val="005F2162"/>
    <w:rsid w:val="005F26FA"/>
    <w:rsid w:val="005F3D01"/>
    <w:rsid w:val="005F5081"/>
    <w:rsid w:val="005F6BF3"/>
    <w:rsid w:val="005F7EB5"/>
    <w:rsid w:val="0060088A"/>
    <w:rsid w:val="00601645"/>
    <w:rsid w:val="00601965"/>
    <w:rsid w:val="0060591C"/>
    <w:rsid w:val="0061082A"/>
    <w:rsid w:val="00610BF5"/>
    <w:rsid w:val="00613E2D"/>
    <w:rsid w:val="00613EE9"/>
    <w:rsid w:val="00615C73"/>
    <w:rsid w:val="0061770D"/>
    <w:rsid w:val="00623989"/>
    <w:rsid w:val="00624831"/>
    <w:rsid w:val="0062714C"/>
    <w:rsid w:val="00630A1D"/>
    <w:rsid w:val="0063557D"/>
    <w:rsid w:val="00636C24"/>
    <w:rsid w:val="00641C87"/>
    <w:rsid w:val="00655175"/>
    <w:rsid w:val="00655A72"/>
    <w:rsid w:val="00655E79"/>
    <w:rsid w:val="00660D9A"/>
    <w:rsid w:val="00661958"/>
    <w:rsid w:val="0066263D"/>
    <w:rsid w:val="00666298"/>
    <w:rsid w:val="0066787E"/>
    <w:rsid w:val="006704E1"/>
    <w:rsid w:val="00670572"/>
    <w:rsid w:val="00670A8B"/>
    <w:rsid w:val="00672737"/>
    <w:rsid w:val="00675614"/>
    <w:rsid w:val="006758E6"/>
    <w:rsid w:val="00675E2C"/>
    <w:rsid w:val="00676B3B"/>
    <w:rsid w:val="00676D62"/>
    <w:rsid w:val="0067753E"/>
    <w:rsid w:val="00677CAC"/>
    <w:rsid w:val="00677DFD"/>
    <w:rsid w:val="0068672C"/>
    <w:rsid w:val="00686C70"/>
    <w:rsid w:val="00687876"/>
    <w:rsid w:val="00687A6E"/>
    <w:rsid w:val="00692BF0"/>
    <w:rsid w:val="00696912"/>
    <w:rsid w:val="006A1185"/>
    <w:rsid w:val="006A1502"/>
    <w:rsid w:val="006A4EE8"/>
    <w:rsid w:val="006A697E"/>
    <w:rsid w:val="006B0210"/>
    <w:rsid w:val="006B212C"/>
    <w:rsid w:val="006B2652"/>
    <w:rsid w:val="006B34DD"/>
    <w:rsid w:val="006B40C0"/>
    <w:rsid w:val="006C0318"/>
    <w:rsid w:val="006C0CD2"/>
    <w:rsid w:val="006C1AA8"/>
    <w:rsid w:val="006C4F71"/>
    <w:rsid w:val="006C625E"/>
    <w:rsid w:val="006C6479"/>
    <w:rsid w:val="006D263D"/>
    <w:rsid w:val="006D402B"/>
    <w:rsid w:val="006D649F"/>
    <w:rsid w:val="006D7BF7"/>
    <w:rsid w:val="006E3D7C"/>
    <w:rsid w:val="006E4080"/>
    <w:rsid w:val="006E5481"/>
    <w:rsid w:val="006E7B03"/>
    <w:rsid w:val="006E7BA8"/>
    <w:rsid w:val="006F0E8B"/>
    <w:rsid w:val="006F1C61"/>
    <w:rsid w:val="006F1C70"/>
    <w:rsid w:val="006F2A63"/>
    <w:rsid w:val="006F34C1"/>
    <w:rsid w:val="006F58B8"/>
    <w:rsid w:val="006F5F1E"/>
    <w:rsid w:val="00703EB3"/>
    <w:rsid w:val="00703F73"/>
    <w:rsid w:val="007048DF"/>
    <w:rsid w:val="00707731"/>
    <w:rsid w:val="007139D9"/>
    <w:rsid w:val="00717859"/>
    <w:rsid w:val="0072279B"/>
    <w:rsid w:val="00723F74"/>
    <w:rsid w:val="00727E16"/>
    <w:rsid w:val="0073062E"/>
    <w:rsid w:val="00737910"/>
    <w:rsid w:val="00740652"/>
    <w:rsid w:val="00743A28"/>
    <w:rsid w:val="007445ED"/>
    <w:rsid w:val="007447CB"/>
    <w:rsid w:val="007510AD"/>
    <w:rsid w:val="00751C69"/>
    <w:rsid w:val="00751E6B"/>
    <w:rsid w:val="0075255B"/>
    <w:rsid w:val="00755207"/>
    <w:rsid w:val="007642AE"/>
    <w:rsid w:val="00767A1C"/>
    <w:rsid w:val="0077046C"/>
    <w:rsid w:val="00770CCE"/>
    <w:rsid w:val="00781A79"/>
    <w:rsid w:val="00783F26"/>
    <w:rsid w:val="007860B6"/>
    <w:rsid w:val="00792156"/>
    <w:rsid w:val="0079523E"/>
    <w:rsid w:val="00795C0A"/>
    <w:rsid w:val="00797B71"/>
    <w:rsid w:val="007A041A"/>
    <w:rsid w:val="007A0A62"/>
    <w:rsid w:val="007A1DC7"/>
    <w:rsid w:val="007A7453"/>
    <w:rsid w:val="007A7494"/>
    <w:rsid w:val="007A7A43"/>
    <w:rsid w:val="007A7CE7"/>
    <w:rsid w:val="007B0420"/>
    <w:rsid w:val="007B576E"/>
    <w:rsid w:val="007B765B"/>
    <w:rsid w:val="007C1F73"/>
    <w:rsid w:val="007C32C4"/>
    <w:rsid w:val="007C5309"/>
    <w:rsid w:val="007D4653"/>
    <w:rsid w:val="007D5180"/>
    <w:rsid w:val="007D59E3"/>
    <w:rsid w:val="007D5D58"/>
    <w:rsid w:val="007E0D40"/>
    <w:rsid w:val="007E25DD"/>
    <w:rsid w:val="007E4120"/>
    <w:rsid w:val="007E58BF"/>
    <w:rsid w:val="007F07CE"/>
    <w:rsid w:val="007F38CA"/>
    <w:rsid w:val="00800299"/>
    <w:rsid w:val="00800FCF"/>
    <w:rsid w:val="00803FE3"/>
    <w:rsid w:val="008042B8"/>
    <w:rsid w:val="008073A5"/>
    <w:rsid w:val="008104A4"/>
    <w:rsid w:val="008127D1"/>
    <w:rsid w:val="00813EF2"/>
    <w:rsid w:val="00815F3F"/>
    <w:rsid w:val="00816193"/>
    <w:rsid w:val="008163FD"/>
    <w:rsid w:val="0082274C"/>
    <w:rsid w:val="008253A4"/>
    <w:rsid w:val="0082744C"/>
    <w:rsid w:val="008279E0"/>
    <w:rsid w:val="00833C9C"/>
    <w:rsid w:val="0084356F"/>
    <w:rsid w:val="00843E70"/>
    <w:rsid w:val="00845B30"/>
    <w:rsid w:val="00847609"/>
    <w:rsid w:val="0085309A"/>
    <w:rsid w:val="00853B37"/>
    <w:rsid w:val="00854DAE"/>
    <w:rsid w:val="0085655D"/>
    <w:rsid w:val="008637EF"/>
    <w:rsid w:val="008663CD"/>
    <w:rsid w:val="008679E6"/>
    <w:rsid w:val="00872A54"/>
    <w:rsid w:val="00873978"/>
    <w:rsid w:val="008806DA"/>
    <w:rsid w:val="00884A14"/>
    <w:rsid w:val="00890438"/>
    <w:rsid w:val="00890777"/>
    <w:rsid w:val="00892066"/>
    <w:rsid w:val="0089794C"/>
    <w:rsid w:val="008A2FEF"/>
    <w:rsid w:val="008A48F3"/>
    <w:rsid w:val="008A5A3B"/>
    <w:rsid w:val="008A6142"/>
    <w:rsid w:val="008A7874"/>
    <w:rsid w:val="008B0B70"/>
    <w:rsid w:val="008B1BD0"/>
    <w:rsid w:val="008B695F"/>
    <w:rsid w:val="008B7F25"/>
    <w:rsid w:val="008C3211"/>
    <w:rsid w:val="008C49FA"/>
    <w:rsid w:val="008D4BF9"/>
    <w:rsid w:val="008D5FD9"/>
    <w:rsid w:val="008E0028"/>
    <w:rsid w:val="008E1071"/>
    <w:rsid w:val="008E2EB9"/>
    <w:rsid w:val="008E3F14"/>
    <w:rsid w:val="008E4229"/>
    <w:rsid w:val="008E6F79"/>
    <w:rsid w:val="008E7258"/>
    <w:rsid w:val="008F02FE"/>
    <w:rsid w:val="008F08A4"/>
    <w:rsid w:val="008F492D"/>
    <w:rsid w:val="008F589D"/>
    <w:rsid w:val="008F79A6"/>
    <w:rsid w:val="009011A3"/>
    <w:rsid w:val="00901544"/>
    <w:rsid w:val="00901E78"/>
    <w:rsid w:val="0091180E"/>
    <w:rsid w:val="00921D2A"/>
    <w:rsid w:val="0092508B"/>
    <w:rsid w:val="0092610F"/>
    <w:rsid w:val="0092666D"/>
    <w:rsid w:val="00926A8F"/>
    <w:rsid w:val="00926C55"/>
    <w:rsid w:val="00927FCD"/>
    <w:rsid w:val="00930651"/>
    <w:rsid w:val="00931252"/>
    <w:rsid w:val="00931491"/>
    <w:rsid w:val="009414DF"/>
    <w:rsid w:val="0094249F"/>
    <w:rsid w:val="0094364D"/>
    <w:rsid w:val="00944040"/>
    <w:rsid w:val="00944DC4"/>
    <w:rsid w:val="0094635F"/>
    <w:rsid w:val="00946D33"/>
    <w:rsid w:val="00947C76"/>
    <w:rsid w:val="00955AA8"/>
    <w:rsid w:val="00956ADC"/>
    <w:rsid w:val="00960AC2"/>
    <w:rsid w:val="00960AF6"/>
    <w:rsid w:val="00965443"/>
    <w:rsid w:val="0096605D"/>
    <w:rsid w:val="00966153"/>
    <w:rsid w:val="009661C5"/>
    <w:rsid w:val="00966A9A"/>
    <w:rsid w:val="0096703B"/>
    <w:rsid w:val="00971079"/>
    <w:rsid w:val="0097213B"/>
    <w:rsid w:val="00974784"/>
    <w:rsid w:val="00974A93"/>
    <w:rsid w:val="009775A1"/>
    <w:rsid w:val="00982ABB"/>
    <w:rsid w:val="00984318"/>
    <w:rsid w:val="00984BB3"/>
    <w:rsid w:val="009909CF"/>
    <w:rsid w:val="00990CCD"/>
    <w:rsid w:val="00992244"/>
    <w:rsid w:val="00992755"/>
    <w:rsid w:val="009930AD"/>
    <w:rsid w:val="00997F49"/>
    <w:rsid w:val="009A409A"/>
    <w:rsid w:val="009A6319"/>
    <w:rsid w:val="009A66EB"/>
    <w:rsid w:val="009B0E7A"/>
    <w:rsid w:val="009B34EE"/>
    <w:rsid w:val="009B410A"/>
    <w:rsid w:val="009B49CC"/>
    <w:rsid w:val="009B5F9F"/>
    <w:rsid w:val="009C005A"/>
    <w:rsid w:val="009C1FB2"/>
    <w:rsid w:val="009C4590"/>
    <w:rsid w:val="009C53C3"/>
    <w:rsid w:val="009C63CC"/>
    <w:rsid w:val="009C6BCD"/>
    <w:rsid w:val="009C79B5"/>
    <w:rsid w:val="009D24F0"/>
    <w:rsid w:val="009D2781"/>
    <w:rsid w:val="009D491A"/>
    <w:rsid w:val="009E1890"/>
    <w:rsid w:val="009E3EAA"/>
    <w:rsid w:val="009E4976"/>
    <w:rsid w:val="009E7457"/>
    <w:rsid w:val="009F0C04"/>
    <w:rsid w:val="009F1B3C"/>
    <w:rsid w:val="009F5DB5"/>
    <w:rsid w:val="009F6975"/>
    <w:rsid w:val="009F6C94"/>
    <w:rsid w:val="009F7E54"/>
    <w:rsid w:val="00A00534"/>
    <w:rsid w:val="00A0121F"/>
    <w:rsid w:val="00A01F8C"/>
    <w:rsid w:val="00A02996"/>
    <w:rsid w:val="00A07AD4"/>
    <w:rsid w:val="00A10430"/>
    <w:rsid w:val="00A24B84"/>
    <w:rsid w:val="00A32BED"/>
    <w:rsid w:val="00A34E09"/>
    <w:rsid w:val="00A36216"/>
    <w:rsid w:val="00A36D09"/>
    <w:rsid w:val="00A409F3"/>
    <w:rsid w:val="00A44449"/>
    <w:rsid w:val="00A4483F"/>
    <w:rsid w:val="00A46CDF"/>
    <w:rsid w:val="00A470DC"/>
    <w:rsid w:val="00A51FBB"/>
    <w:rsid w:val="00A54ECD"/>
    <w:rsid w:val="00A55A45"/>
    <w:rsid w:val="00A5636D"/>
    <w:rsid w:val="00A612A0"/>
    <w:rsid w:val="00A66841"/>
    <w:rsid w:val="00A66B78"/>
    <w:rsid w:val="00A67384"/>
    <w:rsid w:val="00A67BD2"/>
    <w:rsid w:val="00A74203"/>
    <w:rsid w:val="00A747A4"/>
    <w:rsid w:val="00A75B14"/>
    <w:rsid w:val="00A822BA"/>
    <w:rsid w:val="00A878F5"/>
    <w:rsid w:val="00A87EF1"/>
    <w:rsid w:val="00A90DAF"/>
    <w:rsid w:val="00A91633"/>
    <w:rsid w:val="00A917B5"/>
    <w:rsid w:val="00A92A70"/>
    <w:rsid w:val="00A93FB5"/>
    <w:rsid w:val="00A95E0B"/>
    <w:rsid w:val="00A96144"/>
    <w:rsid w:val="00AA5966"/>
    <w:rsid w:val="00AA6AB2"/>
    <w:rsid w:val="00AA7F70"/>
    <w:rsid w:val="00AB2850"/>
    <w:rsid w:val="00AB494C"/>
    <w:rsid w:val="00AB6FEC"/>
    <w:rsid w:val="00AC22F5"/>
    <w:rsid w:val="00AC290E"/>
    <w:rsid w:val="00AC3D29"/>
    <w:rsid w:val="00AC43BA"/>
    <w:rsid w:val="00AC54A4"/>
    <w:rsid w:val="00AC5D41"/>
    <w:rsid w:val="00AC794B"/>
    <w:rsid w:val="00AD0163"/>
    <w:rsid w:val="00AD2441"/>
    <w:rsid w:val="00AD378C"/>
    <w:rsid w:val="00AD3904"/>
    <w:rsid w:val="00AE47A9"/>
    <w:rsid w:val="00AE4C3C"/>
    <w:rsid w:val="00AE61C2"/>
    <w:rsid w:val="00AF1AFF"/>
    <w:rsid w:val="00AF1E60"/>
    <w:rsid w:val="00AF366F"/>
    <w:rsid w:val="00AF5899"/>
    <w:rsid w:val="00AF7097"/>
    <w:rsid w:val="00B01707"/>
    <w:rsid w:val="00B03C02"/>
    <w:rsid w:val="00B03DC9"/>
    <w:rsid w:val="00B06578"/>
    <w:rsid w:val="00B06BF2"/>
    <w:rsid w:val="00B075A7"/>
    <w:rsid w:val="00B10D6F"/>
    <w:rsid w:val="00B10E52"/>
    <w:rsid w:val="00B14099"/>
    <w:rsid w:val="00B148A2"/>
    <w:rsid w:val="00B17256"/>
    <w:rsid w:val="00B17F2C"/>
    <w:rsid w:val="00B17F5E"/>
    <w:rsid w:val="00B20CD0"/>
    <w:rsid w:val="00B212BA"/>
    <w:rsid w:val="00B215AA"/>
    <w:rsid w:val="00B259A0"/>
    <w:rsid w:val="00B26574"/>
    <w:rsid w:val="00B26BA9"/>
    <w:rsid w:val="00B26C4D"/>
    <w:rsid w:val="00B306CD"/>
    <w:rsid w:val="00B30C61"/>
    <w:rsid w:val="00B30D7C"/>
    <w:rsid w:val="00B32125"/>
    <w:rsid w:val="00B327AE"/>
    <w:rsid w:val="00B33BA3"/>
    <w:rsid w:val="00B33E52"/>
    <w:rsid w:val="00B356BD"/>
    <w:rsid w:val="00B35A02"/>
    <w:rsid w:val="00B37B5A"/>
    <w:rsid w:val="00B37EF9"/>
    <w:rsid w:val="00B41DA8"/>
    <w:rsid w:val="00B4269E"/>
    <w:rsid w:val="00B42874"/>
    <w:rsid w:val="00B445E1"/>
    <w:rsid w:val="00B45333"/>
    <w:rsid w:val="00B517AE"/>
    <w:rsid w:val="00B51A13"/>
    <w:rsid w:val="00B535FC"/>
    <w:rsid w:val="00B54F9E"/>
    <w:rsid w:val="00B55042"/>
    <w:rsid w:val="00B55657"/>
    <w:rsid w:val="00B66828"/>
    <w:rsid w:val="00B66B8E"/>
    <w:rsid w:val="00B67307"/>
    <w:rsid w:val="00B70254"/>
    <w:rsid w:val="00B71525"/>
    <w:rsid w:val="00B747A0"/>
    <w:rsid w:val="00B80C8A"/>
    <w:rsid w:val="00B8267C"/>
    <w:rsid w:val="00B842FD"/>
    <w:rsid w:val="00B855AD"/>
    <w:rsid w:val="00B86308"/>
    <w:rsid w:val="00B94ED9"/>
    <w:rsid w:val="00BA400E"/>
    <w:rsid w:val="00BA4798"/>
    <w:rsid w:val="00BB0970"/>
    <w:rsid w:val="00BB15CF"/>
    <w:rsid w:val="00BB2723"/>
    <w:rsid w:val="00BB39F1"/>
    <w:rsid w:val="00BB409B"/>
    <w:rsid w:val="00BC42C8"/>
    <w:rsid w:val="00BC5FCE"/>
    <w:rsid w:val="00BC7EDE"/>
    <w:rsid w:val="00BD0EE2"/>
    <w:rsid w:val="00BD64C2"/>
    <w:rsid w:val="00BD6DA4"/>
    <w:rsid w:val="00BE06A5"/>
    <w:rsid w:val="00BE0BD9"/>
    <w:rsid w:val="00BE0E22"/>
    <w:rsid w:val="00BE1112"/>
    <w:rsid w:val="00BE2293"/>
    <w:rsid w:val="00BE2EE6"/>
    <w:rsid w:val="00BF2C08"/>
    <w:rsid w:val="00BF6760"/>
    <w:rsid w:val="00BF787F"/>
    <w:rsid w:val="00BF7AEA"/>
    <w:rsid w:val="00C02E6A"/>
    <w:rsid w:val="00C048CD"/>
    <w:rsid w:val="00C04D64"/>
    <w:rsid w:val="00C11D6F"/>
    <w:rsid w:val="00C12D11"/>
    <w:rsid w:val="00C13E54"/>
    <w:rsid w:val="00C17BFC"/>
    <w:rsid w:val="00C23007"/>
    <w:rsid w:val="00C233C3"/>
    <w:rsid w:val="00C2425A"/>
    <w:rsid w:val="00C2686D"/>
    <w:rsid w:val="00C30E72"/>
    <w:rsid w:val="00C33D5E"/>
    <w:rsid w:val="00C35BB7"/>
    <w:rsid w:val="00C42461"/>
    <w:rsid w:val="00C44634"/>
    <w:rsid w:val="00C51B7C"/>
    <w:rsid w:val="00C52679"/>
    <w:rsid w:val="00C538FE"/>
    <w:rsid w:val="00C54AC5"/>
    <w:rsid w:val="00C565D8"/>
    <w:rsid w:val="00C56DD3"/>
    <w:rsid w:val="00C61F7F"/>
    <w:rsid w:val="00C62796"/>
    <w:rsid w:val="00C7121B"/>
    <w:rsid w:val="00C7223D"/>
    <w:rsid w:val="00C76F38"/>
    <w:rsid w:val="00C77C1F"/>
    <w:rsid w:val="00C86A60"/>
    <w:rsid w:val="00C87647"/>
    <w:rsid w:val="00C87BC0"/>
    <w:rsid w:val="00C904F3"/>
    <w:rsid w:val="00C93A84"/>
    <w:rsid w:val="00C95AD5"/>
    <w:rsid w:val="00C95D0D"/>
    <w:rsid w:val="00C96C47"/>
    <w:rsid w:val="00C9795B"/>
    <w:rsid w:val="00CA10DA"/>
    <w:rsid w:val="00CA2690"/>
    <w:rsid w:val="00CB2FB6"/>
    <w:rsid w:val="00CB510C"/>
    <w:rsid w:val="00CB6C2B"/>
    <w:rsid w:val="00CC002C"/>
    <w:rsid w:val="00CC1BDC"/>
    <w:rsid w:val="00CC69CA"/>
    <w:rsid w:val="00CC6E17"/>
    <w:rsid w:val="00CC74BC"/>
    <w:rsid w:val="00CD0EB0"/>
    <w:rsid w:val="00CD1885"/>
    <w:rsid w:val="00CD2374"/>
    <w:rsid w:val="00CD24BD"/>
    <w:rsid w:val="00CD560A"/>
    <w:rsid w:val="00CD6966"/>
    <w:rsid w:val="00CD788C"/>
    <w:rsid w:val="00CE40D9"/>
    <w:rsid w:val="00CE5407"/>
    <w:rsid w:val="00CE56E0"/>
    <w:rsid w:val="00CE6AFD"/>
    <w:rsid w:val="00CE7FB0"/>
    <w:rsid w:val="00CF0E5E"/>
    <w:rsid w:val="00CF1E6B"/>
    <w:rsid w:val="00CF5561"/>
    <w:rsid w:val="00D004DE"/>
    <w:rsid w:val="00D013F5"/>
    <w:rsid w:val="00D040B6"/>
    <w:rsid w:val="00D04709"/>
    <w:rsid w:val="00D06BE5"/>
    <w:rsid w:val="00D123DD"/>
    <w:rsid w:val="00D12CDE"/>
    <w:rsid w:val="00D12E2C"/>
    <w:rsid w:val="00D17109"/>
    <w:rsid w:val="00D175A3"/>
    <w:rsid w:val="00D17A3D"/>
    <w:rsid w:val="00D17CB3"/>
    <w:rsid w:val="00D20615"/>
    <w:rsid w:val="00D20865"/>
    <w:rsid w:val="00D24F1B"/>
    <w:rsid w:val="00D251E0"/>
    <w:rsid w:val="00D2612B"/>
    <w:rsid w:val="00D27268"/>
    <w:rsid w:val="00D31E70"/>
    <w:rsid w:val="00D338C4"/>
    <w:rsid w:val="00D33BA9"/>
    <w:rsid w:val="00D33CF2"/>
    <w:rsid w:val="00D33D85"/>
    <w:rsid w:val="00D34013"/>
    <w:rsid w:val="00D3552B"/>
    <w:rsid w:val="00D36379"/>
    <w:rsid w:val="00D4189A"/>
    <w:rsid w:val="00D43451"/>
    <w:rsid w:val="00D44A38"/>
    <w:rsid w:val="00D44C64"/>
    <w:rsid w:val="00D44D7A"/>
    <w:rsid w:val="00D45492"/>
    <w:rsid w:val="00D460C5"/>
    <w:rsid w:val="00D54511"/>
    <w:rsid w:val="00D56D0B"/>
    <w:rsid w:val="00D60FEE"/>
    <w:rsid w:val="00D63C8B"/>
    <w:rsid w:val="00D64859"/>
    <w:rsid w:val="00D67C15"/>
    <w:rsid w:val="00D70DDE"/>
    <w:rsid w:val="00D7128B"/>
    <w:rsid w:val="00D724F8"/>
    <w:rsid w:val="00D7389D"/>
    <w:rsid w:val="00D744F6"/>
    <w:rsid w:val="00D753AB"/>
    <w:rsid w:val="00D77B26"/>
    <w:rsid w:val="00D80D54"/>
    <w:rsid w:val="00D81CBD"/>
    <w:rsid w:val="00D8361A"/>
    <w:rsid w:val="00D84F2A"/>
    <w:rsid w:val="00D914CC"/>
    <w:rsid w:val="00D9292D"/>
    <w:rsid w:val="00D96F92"/>
    <w:rsid w:val="00DA06A1"/>
    <w:rsid w:val="00DA2FB7"/>
    <w:rsid w:val="00DA3207"/>
    <w:rsid w:val="00DA3D1A"/>
    <w:rsid w:val="00DA40C5"/>
    <w:rsid w:val="00DA4A22"/>
    <w:rsid w:val="00DA5C0F"/>
    <w:rsid w:val="00DA632B"/>
    <w:rsid w:val="00DA7209"/>
    <w:rsid w:val="00DB0586"/>
    <w:rsid w:val="00DB3545"/>
    <w:rsid w:val="00DB5FF6"/>
    <w:rsid w:val="00DB7067"/>
    <w:rsid w:val="00DB7D11"/>
    <w:rsid w:val="00DC1703"/>
    <w:rsid w:val="00DC636E"/>
    <w:rsid w:val="00DD0E99"/>
    <w:rsid w:val="00DD3DF5"/>
    <w:rsid w:val="00DD541C"/>
    <w:rsid w:val="00DD594F"/>
    <w:rsid w:val="00DD7F06"/>
    <w:rsid w:val="00DE0D36"/>
    <w:rsid w:val="00DE0DA8"/>
    <w:rsid w:val="00DE1258"/>
    <w:rsid w:val="00DE1C63"/>
    <w:rsid w:val="00DE26E7"/>
    <w:rsid w:val="00DE2B84"/>
    <w:rsid w:val="00DE30E8"/>
    <w:rsid w:val="00DE35C6"/>
    <w:rsid w:val="00DE538E"/>
    <w:rsid w:val="00DE67C4"/>
    <w:rsid w:val="00DE69E0"/>
    <w:rsid w:val="00DE7056"/>
    <w:rsid w:val="00DE71AE"/>
    <w:rsid w:val="00DE79A7"/>
    <w:rsid w:val="00DF0943"/>
    <w:rsid w:val="00DF09D0"/>
    <w:rsid w:val="00DF3514"/>
    <w:rsid w:val="00DF53D0"/>
    <w:rsid w:val="00DF5D6C"/>
    <w:rsid w:val="00DF721B"/>
    <w:rsid w:val="00E026C4"/>
    <w:rsid w:val="00E062F4"/>
    <w:rsid w:val="00E073A6"/>
    <w:rsid w:val="00E103A3"/>
    <w:rsid w:val="00E11A09"/>
    <w:rsid w:val="00E12235"/>
    <w:rsid w:val="00E12E9D"/>
    <w:rsid w:val="00E13DA1"/>
    <w:rsid w:val="00E14582"/>
    <w:rsid w:val="00E155E2"/>
    <w:rsid w:val="00E16C21"/>
    <w:rsid w:val="00E22CAA"/>
    <w:rsid w:val="00E25E6C"/>
    <w:rsid w:val="00E2625C"/>
    <w:rsid w:val="00E27158"/>
    <w:rsid w:val="00E322B9"/>
    <w:rsid w:val="00E32683"/>
    <w:rsid w:val="00E34C33"/>
    <w:rsid w:val="00E35BFC"/>
    <w:rsid w:val="00E40D4E"/>
    <w:rsid w:val="00E41752"/>
    <w:rsid w:val="00E43256"/>
    <w:rsid w:val="00E43380"/>
    <w:rsid w:val="00E43D6B"/>
    <w:rsid w:val="00E46F90"/>
    <w:rsid w:val="00E51F15"/>
    <w:rsid w:val="00E52BB0"/>
    <w:rsid w:val="00E53931"/>
    <w:rsid w:val="00E55059"/>
    <w:rsid w:val="00E5679A"/>
    <w:rsid w:val="00E57810"/>
    <w:rsid w:val="00E62CD0"/>
    <w:rsid w:val="00E63727"/>
    <w:rsid w:val="00E65B4D"/>
    <w:rsid w:val="00E6642D"/>
    <w:rsid w:val="00E67E80"/>
    <w:rsid w:val="00E70026"/>
    <w:rsid w:val="00E72789"/>
    <w:rsid w:val="00E73DCC"/>
    <w:rsid w:val="00E73FB5"/>
    <w:rsid w:val="00E74B9D"/>
    <w:rsid w:val="00E773C7"/>
    <w:rsid w:val="00E77ACD"/>
    <w:rsid w:val="00E77FC4"/>
    <w:rsid w:val="00E81B8F"/>
    <w:rsid w:val="00E855DD"/>
    <w:rsid w:val="00E85986"/>
    <w:rsid w:val="00E8648D"/>
    <w:rsid w:val="00E87958"/>
    <w:rsid w:val="00E932CF"/>
    <w:rsid w:val="00E95B08"/>
    <w:rsid w:val="00E96BA4"/>
    <w:rsid w:val="00E96C76"/>
    <w:rsid w:val="00EA024F"/>
    <w:rsid w:val="00EA09DD"/>
    <w:rsid w:val="00EA43D6"/>
    <w:rsid w:val="00EA4DEC"/>
    <w:rsid w:val="00EA5EE9"/>
    <w:rsid w:val="00EA7AE3"/>
    <w:rsid w:val="00EB27E9"/>
    <w:rsid w:val="00EB350A"/>
    <w:rsid w:val="00EB3C9D"/>
    <w:rsid w:val="00EC0254"/>
    <w:rsid w:val="00EC1349"/>
    <w:rsid w:val="00EC330F"/>
    <w:rsid w:val="00EC36F4"/>
    <w:rsid w:val="00EC43E5"/>
    <w:rsid w:val="00ED0EED"/>
    <w:rsid w:val="00ED1298"/>
    <w:rsid w:val="00ED559B"/>
    <w:rsid w:val="00ED5E5C"/>
    <w:rsid w:val="00ED62CD"/>
    <w:rsid w:val="00ED78EF"/>
    <w:rsid w:val="00ED7A58"/>
    <w:rsid w:val="00EE3E60"/>
    <w:rsid w:val="00EE7835"/>
    <w:rsid w:val="00EF0E82"/>
    <w:rsid w:val="00EF2292"/>
    <w:rsid w:val="00EF5046"/>
    <w:rsid w:val="00EF65D3"/>
    <w:rsid w:val="00EF7007"/>
    <w:rsid w:val="00EF75CD"/>
    <w:rsid w:val="00F00D9B"/>
    <w:rsid w:val="00F02013"/>
    <w:rsid w:val="00F06A91"/>
    <w:rsid w:val="00F108C8"/>
    <w:rsid w:val="00F11E8B"/>
    <w:rsid w:val="00F125F1"/>
    <w:rsid w:val="00F12E65"/>
    <w:rsid w:val="00F13DD4"/>
    <w:rsid w:val="00F142AA"/>
    <w:rsid w:val="00F21C8D"/>
    <w:rsid w:val="00F2254E"/>
    <w:rsid w:val="00F22F75"/>
    <w:rsid w:val="00F249C2"/>
    <w:rsid w:val="00F25300"/>
    <w:rsid w:val="00F2554F"/>
    <w:rsid w:val="00F26C09"/>
    <w:rsid w:val="00F3058D"/>
    <w:rsid w:val="00F3150A"/>
    <w:rsid w:val="00F32EB9"/>
    <w:rsid w:val="00F34C47"/>
    <w:rsid w:val="00F35066"/>
    <w:rsid w:val="00F401A8"/>
    <w:rsid w:val="00F40B7D"/>
    <w:rsid w:val="00F41A74"/>
    <w:rsid w:val="00F423E9"/>
    <w:rsid w:val="00F4381E"/>
    <w:rsid w:val="00F47957"/>
    <w:rsid w:val="00F50A67"/>
    <w:rsid w:val="00F50E03"/>
    <w:rsid w:val="00F5207C"/>
    <w:rsid w:val="00F520C7"/>
    <w:rsid w:val="00F55814"/>
    <w:rsid w:val="00F56AAB"/>
    <w:rsid w:val="00F64594"/>
    <w:rsid w:val="00F64887"/>
    <w:rsid w:val="00F70395"/>
    <w:rsid w:val="00F70C56"/>
    <w:rsid w:val="00F73564"/>
    <w:rsid w:val="00F73FB3"/>
    <w:rsid w:val="00F770CA"/>
    <w:rsid w:val="00F85123"/>
    <w:rsid w:val="00F861BF"/>
    <w:rsid w:val="00F900DE"/>
    <w:rsid w:val="00F95CC5"/>
    <w:rsid w:val="00F96693"/>
    <w:rsid w:val="00FA05C0"/>
    <w:rsid w:val="00FA09B5"/>
    <w:rsid w:val="00FA1EF9"/>
    <w:rsid w:val="00FA3895"/>
    <w:rsid w:val="00FB6175"/>
    <w:rsid w:val="00FC04A9"/>
    <w:rsid w:val="00FC0882"/>
    <w:rsid w:val="00FC0938"/>
    <w:rsid w:val="00FC2044"/>
    <w:rsid w:val="00FC29EC"/>
    <w:rsid w:val="00FC32AA"/>
    <w:rsid w:val="00FC3BB9"/>
    <w:rsid w:val="00FD0A77"/>
    <w:rsid w:val="00FD0B47"/>
    <w:rsid w:val="00FD0F7D"/>
    <w:rsid w:val="00FD2473"/>
    <w:rsid w:val="00FD2BCC"/>
    <w:rsid w:val="00FD38CB"/>
    <w:rsid w:val="00FD468C"/>
    <w:rsid w:val="00FD62D0"/>
    <w:rsid w:val="00FD6F1A"/>
    <w:rsid w:val="00FD74BA"/>
    <w:rsid w:val="00FE0EB7"/>
    <w:rsid w:val="00FE0F8A"/>
    <w:rsid w:val="00FE3B45"/>
    <w:rsid w:val="00FE4175"/>
    <w:rsid w:val="00FE72B0"/>
    <w:rsid w:val="00FF75E8"/>
    <w:rsid w:val="02AC613B"/>
    <w:rsid w:val="154410F5"/>
    <w:rsid w:val="248C599B"/>
    <w:rsid w:val="29851558"/>
    <w:rsid w:val="2E063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仿宋_GB2312" w:eastAsia="仿宋_GB2312"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Date" w:semiHidden="0" w:unhideWhenUsed="0" w:qFormat="1"/>
    <w:lsdException w:name="Strong" w:locked="1" w:semiHidden="0" w:uiPriority="22" w:unhideWhenUsed="0" w:qFormat="1"/>
    <w:lsdException w:name="Emphasis" w:locked="1" w:semiHidden="0" w:uiPriority="0" w:unhideWhenUsed="0" w:qFormat="1"/>
    <w:lsdException w:name="Normal (Web)" w:semiHidden="0" w:qFormat="1"/>
    <w:lsdException w:name="Normal Table" w:semiHidden="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exact"/>
      <w:ind w:firstLineChars="200" w:firstLine="200"/>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pPr>
      <w:ind w:leftChars="2500" w:left="100"/>
    </w:pPr>
  </w:style>
  <w:style w:type="paragraph" w:styleId="a4">
    <w:name w:val="Balloon Text"/>
    <w:basedOn w:val="a"/>
    <w:link w:val="Char0"/>
    <w:uiPriority w:val="99"/>
    <w:semiHidden/>
    <w:qFormat/>
    <w:pPr>
      <w:spacing w:line="240" w:lineRule="auto"/>
    </w:pPr>
    <w:rPr>
      <w:kern w:val="0"/>
      <w:sz w:val="18"/>
      <w:szCs w:val="18"/>
    </w:rPr>
  </w:style>
  <w:style w:type="paragraph" w:styleId="a5">
    <w:name w:val="footer"/>
    <w:basedOn w:val="a"/>
    <w:link w:val="Char1"/>
    <w:uiPriority w:val="99"/>
    <w:qFormat/>
    <w:pPr>
      <w:tabs>
        <w:tab w:val="center" w:pos="4153"/>
        <w:tab w:val="right" w:pos="8306"/>
      </w:tabs>
      <w:snapToGrid w:val="0"/>
      <w:spacing w:line="240" w:lineRule="atLeast"/>
      <w:jc w:val="left"/>
    </w:pPr>
    <w:rPr>
      <w:kern w:val="0"/>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spacing w:line="240" w:lineRule="atLeast"/>
      <w:jc w:val="center"/>
    </w:pPr>
    <w:rPr>
      <w:kern w:val="0"/>
      <w:sz w:val="18"/>
      <w:szCs w:val="18"/>
    </w:rPr>
  </w:style>
  <w:style w:type="paragraph" w:styleId="a7">
    <w:name w:val="Normal (Web)"/>
    <w:basedOn w:val="a"/>
    <w:uiPriority w:val="99"/>
    <w:unhideWhenUsed/>
    <w:qFormat/>
    <w:pPr>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styleId="a8">
    <w:name w:val="Strong"/>
    <w:uiPriority w:val="22"/>
    <w:qFormat/>
    <w:locked/>
    <w:rPr>
      <w:b/>
      <w:bCs/>
    </w:rPr>
  </w:style>
  <w:style w:type="table" w:styleId="a9">
    <w:name w:val="Table Grid"/>
    <w:basedOn w:val="a1"/>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link w:val="a6"/>
    <w:uiPriority w:val="99"/>
    <w:qFormat/>
    <w:locked/>
    <w:rPr>
      <w:rFonts w:cs="Times New Roman"/>
      <w:sz w:val="18"/>
    </w:rPr>
  </w:style>
  <w:style w:type="character" w:customStyle="1" w:styleId="Char1">
    <w:name w:val="页脚 Char"/>
    <w:link w:val="a5"/>
    <w:uiPriority w:val="99"/>
    <w:locked/>
    <w:rPr>
      <w:rFonts w:cs="Times New Roman"/>
      <w:sz w:val="18"/>
    </w:rPr>
  </w:style>
  <w:style w:type="character" w:customStyle="1" w:styleId="Char0">
    <w:name w:val="批注框文本 Char"/>
    <w:link w:val="a4"/>
    <w:uiPriority w:val="99"/>
    <w:semiHidden/>
    <w:qFormat/>
    <w:locked/>
    <w:rPr>
      <w:rFonts w:cs="Times New Roman"/>
      <w:sz w:val="18"/>
    </w:rPr>
  </w:style>
  <w:style w:type="character" w:customStyle="1" w:styleId="Char">
    <w:name w:val="日期 Char"/>
    <w:link w:val="a3"/>
    <w:uiPriority w:val="99"/>
    <w:semiHidden/>
    <w:qFormat/>
    <w:rPr>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2215AA-1EBA-4421-951B-892B1F872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1038</Words>
  <Characters>5922</Characters>
  <Application>Microsoft Office Word</Application>
  <DocSecurity>0</DocSecurity>
  <Lines>49</Lines>
  <Paragraphs>13</Paragraphs>
  <ScaleCrop>false</ScaleCrop>
  <Company>Lenovo (Beijing) Limited</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PC</cp:lastModifiedBy>
  <cp:revision>2412</cp:revision>
  <cp:lastPrinted>2016-03-07T02:08:00Z</cp:lastPrinted>
  <dcterms:created xsi:type="dcterms:W3CDTF">2012-08-08T02:08:00Z</dcterms:created>
  <dcterms:modified xsi:type="dcterms:W3CDTF">2019-12-10T02:32:00Z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